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3186"/>
      </w:tblGrid>
      <w:tr w:rsidR="00C72BB7" w:rsidRPr="009C17B5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5873A457" w:rsidR="00C72BB7" w:rsidRPr="009C17B5" w:rsidRDefault="001C6EBD">
            <w:r>
              <w:rPr>
                <w:b/>
              </w:rPr>
              <w:t>Sessão 11: Utilização da Esfera na prática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9C17B5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C72BB7" w:rsidRPr="009C17B5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43F57" w14:textId="588B5FF2" w:rsidR="00C72BB7" w:rsidRPr="009C17B5" w:rsidRDefault="00C72BB7">
            <w:r>
              <w:rPr>
                <w:b/>
              </w:rPr>
              <w:t>Nota:</w:t>
            </w:r>
            <w:r>
              <w:t xml:space="preserve"> Esta sessão baseia-se parcialmente </w:t>
            </w:r>
            <w:r w:rsidR="006E14EE">
              <w:t>em</w:t>
            </w:r>
            <w:r>
              <w:t xml:space="preserve"> conhecimentos (explicando a diferença entre contextualizar normas </w:t>
            </w:r>
            <w:r w:rsidR="006E14EE">
              <w:t>[</w:t>
            </w:r>
            <w:r>
              <w:t>não alteramos normas - e esforçamo-nos sempre por cumpri-las</w:t>
            </w:r>
            <w:r w:rsidR="006E14EE">
              <w:t>]</w:t>
            </w:r>
            <w:r>
              <w:t xml:space="preserve"> e contextualizar indicadores</w:t>
            </w:r>
            <w:r w:rsidR="006E14EE">
              <w:t xml:space="preserve"> [</w:t>
            </w:r>
            <w:r>
              <w:t>em muitos casos, estes precisam de ser cuidadosamente ponderados no contexto</w:t>
            </w:r>
            <w:r w:rsidR="006E14EE">
              <w:t>,</w:t>
            </w:r>
            <w:r>
              <w:t xml:space="preserve"> para determinar quais são úteis, quais não são e quais podem ser enganadores</w:t>
            </w:r>
            <w:r w:rsidR="006E14EE">
              <w:t>]</w:t>
            </w:r>
            <w:r>
              <w:t xml:space="preserve">). Pretende-se também incutir uma atitude positiva ou uma apreciação da utilização da orientação Esfera em situações reais no terreno, onde diferentes constrangimentos dificultam muitas vezes </w:t>
            </w:r>
            <w:r w:rsidR="006E14EE">
              <w:t>o alcan</w:t>
            </w:r>
            <w:r w:rsidR="00820856">
              <w:t>çar</w:t>
            </w:r>
            <w:r w:rsidR="006E14EE">
              <w:t xml:space="preserve"> </w:t>
            </w:r>
            <w:r>
              <w:t xml:space="preserve">dos indicadores globais e </w:t>
            </w:r>
            <w:r w:rsidR="00820856">
              <w:t xml:space="preserve">de </w:t>
            </w:r>
            <w:r>
              <w:t>outras orientações. A sessão inclui duas componentes principais:</w:t>
            </w:r>
          </w:p>
          <w:p w14:paraId="0580A9D2" w14:textId="09246AA2" w:rsidR="00F2236B" w:rsidRPr="009C17B5" w:rsidRDefault="00F2236B" w:rsidP="00F2236B">
            <w:pPr>
              <w:ind w:left="251"/>
            </w:pPr>
            <w:r>
              <w:t xml:space="preserve">1. </w:t>
            </w:r>
            <w:r>
              <w:rPr>
                <w:b/>
                <w:bCs/>
              </w:rPr>
              <w:t>Um exercício de estudo de caso</w:t>
            </w:r>
            <w:r>
              <w:t xml:space="preserve"> </w:t>
            </w:r>
            <w:r>
              <w:rPr>
                <w:b/>
                <w:bCs/>
              </w:rPr>
              <w:t>em pequenos grupos</w:t>
            </w:r>
            <w:r w:rsidR="00995297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baseado </w:t>
            </w:r>
            <w:r w:rsidR="00820856">
              <w:rPr>
                <w:b/>
                <w:bCs/>
              </w:rPr>
              <w:t>num</w:t>
            </w:r>
            <w:r>
              <w:rPr>
                <w:b/>
                <w:bCs/>
              </w:rPr>
              <w:t xml:space="preserve"> vídeo</w:t>
            </w:r>
            <w:r>
              <w:t xml:space="preserve"> - Está incluído</w:t>
            </w:r>
            <w:r w:rsidR="00995297">
              <w:t>,</w:t>
            </w:r>
            <w:r>
              <w:t xml:space="preserve"> para que os participantes possam ponderar diretamente a aplicação da orientação da Esfera numa situação </w:t>
            </w:r>
            <w:r w:rsidR="00820856">
              <w:t>conturbada</w:t>
            </w:r>
            <w:r>
              <w:t xml:space="preserve"> (emergência de refugiados rohingya em </w:t>
            </w:r>
            <w:proofErr w:type="spellStart"/>
            <w:r>
              <w:t>Cox's</w:t>
            </w:r>
            <w:proofErr w:type="spellEnd"/>
            <w:r>
              <w:t xml:space="preserve"> Bazar, no Bangladesh, em 2017/2018).</w:t>
            </w:r>
          </w:p>
          <w:p w14:paraId="0E1F9446" w14:textId="0FC7A557" w:rsidR="00820856" w:rsidRPr="009C17B5" w:rsidRDefault="00F2236B" w:rsidP="00721868">
            <w:pPr>
              <w:ind w:left="251"/>
            </w:pPr>
            <w:r>
              <w:t>2.</w:t>
            </w:r>
            <w:r w:rsidR="00820856">
              <w:t xml:space="preserve"> </w:t>
            </w:r>
            <w:r w:rsidR="00820856" w:rsidRPr="00820856">
              <w:rPr>
                <w:b/>
                <w:bCs/>
              </w:rPr>
              <w:t xml:space="preserve">Uma </w:t>
            </w:r>
            <w:r>
              <w:rPr>
                <w:b/>
                <w:bCs/>
              </w:rPr>
              <w:t>presentação em PowerPoint</w:t>
            </w:r>
            <w:r>
              <w:t xml:space="preserve"> - Inclui diapositivos </w:t>
            </w:r>
            <w:r w:rsidR="00995297">
              <w:t xml:space="preserve">em </w:t>
            </w:r>
            <w:r>
              <w:t>PowerPoint com notas detalhadas do formador na “Vis</w:t>
            </w:r>
            <w:r w:rsidR="00995297">
              <w:t>ta</w:t>
            </w:r>
            <w:r w:rsidR="00721868">
              <w:t xml:space="preserve"> </w:t>
            </w:r>
            <w:r>
              <w:t xml:space="preserve">de Notas”. Os diapositivos descrevem os temas-chave, as sugestões de debate e as instruções </w:t>
            </w:r>
            <w:r w:rsidR="00721868">
              <w:t>relativas aos</w:t>
            </w:r>
            <w:r>
              <w:t xml:space="preserve"> exercício</w:t>
            </w:r>
            <w:r w:rsidR="00721868">
              <w:t>s</w:t>
            </w:r>
            <w:r>
              <w:t>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0852" w14:textId="77777777" w:rsidR="00A8094D" w:rsidRPr="000339F3" w:rsidRDefault="00A8094D"/>
          <w:p w14:paraId="0FEE0042" w14:textId="26FF9C2C" w:rsidR="00C72BB7" w:rsidRPr="009C17B5" w:rsidRDefault="00C72BB7">
            <w:r>
              <w:rPr>
                <w:noProof/>
              </w:rPr>
              <w:drawing>
                <wp:inline distT="0" distB="0" distL="0" distR="0" wp14:anchorId="082D8F3D" wp14:editId="51B9B485">
                  <wp:extent cx="1704975" cy="2105025"/>
                  <wp:effectExtent l="0" t="0" r="9525" b="9525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76C8BA86" w14:textId="77777777" w:rsidR="005501A1" w:rsidRPr="009C17B5" w:rsidRDefault="005501A1">
            <w:pPr>
              <w:rPr>
                <w:lang w:val="en-GB"/>
              </w:rPr>
            </w:pPr>
          </w:p>
          <w:p w14:paraId="6C87EB16" w14:textId="4B453EC0" w:rsidR="00067958" w:rsidRPr="009C17B5" w:rsidRDefault="005501A1" w:rsidP="00067958">
            <w:r>
              <w:rPr>
                <w:b/>
              </w:rPr>
              <w:t xml:space="preserve">Nota: </w:t>
            </w:r>
            <w:r>
              <w:rPr>
                <w:b/>
                <w:bCs/>
              </w:rPr>
              <w:t>Um plano alternativo</w:t>
            </w:r>
            <w:r>
              <w:t xml:space="preserve"> para esta sessão é apresentado no final do presente documento. </w:t>
            </w:r>
            <w:r w:rsidR="006E14EE">
              <w:t xml:space="preserve">Tenha-o em consideração, </w:t>
            </w:r>
            <w:r>
              <w:t>se tiver a oportunidade de visitar um local de campo próximo</w:t>
            </w:r>
            <w:r w:rsidR="006E14EE">
              <w:t>,</w:t>
            </w:r>
            <w:r>
              <w:t xml:space="preserve"> onde a programação da resposta humanitária est</w:t>
            </w:r>
            <w:r w:rsidR="006E14EE">
              <w:t>eja</w:t>
            </w:r>
            <w:r>
              <w:t xml:space="preserve"> em curso. Os objetivos de aprendizagem e as mensagens-chave são os mesmos, mas o calendário </w:t>
            </w:r>
            <w:r w:rsidR="006E14EE">
              <w:t xml:space="preserve">irá </w:t>
            </w:r>
            <w:r>
              <w:t>variar muito</w:t>
            </w:r>
            <w:r w:rsidR="006E14EE">
              <w:t>,</w:t>
            </w:r>
            <w:r>
              <w:t xml:space="preserve"> em função do seu contexto, tempo de deslocação, etc.</w:t>
            </w:r>
          </w:p>
        </w:tc>
      </w:tr>
      <w:tr w:rsidR="00C72BB7" w:rsidRPr="009C17B5" w14:paraId="38B54FFD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357ABF82" w:rsidR="00C72BB7" w:rsidRPr="009C17B5" w:rsidRDefault="00C72BB7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4D820E8F" w14:textId="5C5FA150" w:rsidR="0078176E" w:rsidRPr="009C17B5" w:rsidRDefault="0078176E">
            <w:r>
              <w:t>(</w:t>
            </w:r>
            <w:r>
              <w:rPr>
                <w:b/>
              </w:rPr>
              <w:t>Nota</w:t>
            </w:r>
            <w:r>
              <w:t>: A conceção desta sessão pressupõe que os participantes tenham um conhecimento prático da estrutura do Manual Esfera e dos conteúdos gerais d</w:t>
            </w:r>
            <w:r w:rsidR="00721868">
              <w:t>e</w:t>
            </w:r>
            <w:r>
              <w:t xml:space="preserve"> utilizaç</w:t>
            </w:r>
            <w:r w:rsidR="00721868">
              <w:t xml:space="preserve">ões </w:t>
            </w:r>
            <w:r>
              <w:t>ou formaç</w:t>
            </w:r>
            <w:r w:rsidR="00721868">
              <w:t>ões</w:t>
            </w:r>
            <w:r>
              <w:t xml:space="preserve"> anteriores).</w:t>
            </w:r>
          </w:p>
          <w:p w14:paraId="367B6FAA" w14:textId="77777777" w:rsidR="0078176E" w:rsidRPr="000339F3" w:rsidRDefault="0078176E"/>
          <w:p w14:paraId="37581971" w14:textId="29654CD1" w:rsidR="00AA699A" w:rsidRPr="009C17B5" w:rsidRDefault="00AA699A" w:rsidP="00067958">
            <w:pPr>
              <w:ind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511654AB" w14:textId="77777777" w:rsidR="00246BA9" w:rsidRPr="00FC1D22" w:rsidRDefault="00246BA9" w:rsidP="00246BA9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>Utilizar o Manual Esfera para obter uma orientação adequada para questões práticas em situações difíceis no terreno</w:t>
            </w:r>
          </w:p>
          <w:p w14:paraId="60BAF27F" w14:textId="5BBC533A" w:rsidR="00246BA9" w:rsidRPr="00FC1D22" w:rsidRDefault="00246BA9" w:rsidP="00246BA9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>Distinguir entre a aplicação das normas da Esfera no terreno e os indicadores que podem ser utilizados para as avaliar</w:t>
            </w:r>
          </w:p>
          <w:p w14:paraId="615FB838" w14:textId="62D1B7C0" w:rsidR="00C82511" w:rsidRPr="00067958" w:rsidRDefault="00246BA9" w:rsidP="00246BA9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</w:pPr>
            <w:r>
              <w:t>Identificar alguns dos obstáculos típicos ao cumprimento das normas e indicadores da Esfera e descrever estratégias para os eliminar</w:t>
            </w:r>
          </w:p>
          <w:p w14:paraId="3378B49A" w14:textId="1CFE4312" w:rsidR="00067958" w:rsidRPr="000339F3" w:rsidRDefault="00067958" w:rsidP="00067958">
            <w:pPr>
              <w:pStyle w:val="ListParagraph"/>
              <w:spacing w:line="240" w:lineRule="auto"/>
              <w:ind w:left="791" w:right="196"/>
            </w:pPr>
          </w:p>
        </w:tc>
      </w:tr>
      <w:tr w:rsidR="00C72BB7" w:rsidRPr="009C17B5" w14:paraId="2150EE1C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734D4D9A" w:rsidR="00C72BB7" w:rsidRPr="009C17B5" w:rsidRDefault="00C72BB7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0F22453E" w14:textId="1F0230DC" w:rsidR="00744F14" w:rsidRPr="009C17B5" w:rsidRDefault="00744F14">
            <w:r>
              <w:t xml:space="preserve">São </w:t>
            </w:r>
            <w:r w:rsidR="00721868">
              <w:t xml:space="preserve">as </w:t>
            </w:r>
            <w:r>
              <w:t xml:space="preserve">mensagens-chave da sessão que </w:t>
            </w:r>
            <w:r w:rsidR="00721868">
              <w:t xml:space="preserve">deverá </w:t>
            </w:r>
            <w:r>
              <w:t>destaca</w:t>
            </w:r>
            <w:r w:rsidR="00721868">
              <w:t>r</w:t>
            </w:r>
            <w:r>
              <w:t xml:space="preserve">. O objetivo é que os participantes sejam capazes de </w:t>
            </w:r>
            <w:r w:rsidR="00866900">
              <w:t>interiorizar</w:t>
            </w:r>
            <w:r>
              <w:t xml:space="preserve"> e reafirmar estas mensagens-chave com os colegas após a formação e, em última análise, utilizar toda a orientação do manual Esfera de uma forma informada para utilização prática no terreno.</w:t>
            </w:r>
          </w:p>
          <w:p w14:paraId="0EECB525" w14:textId="77777777" w:rsidR="00246BA9" w:rsidRPr="00FC1D22" w:rsidRDefault="00246BA9" w:rsidP="00246BA9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>Utilize todo o Manual Esfera - e não apenas o capítulo técnico relacionado com o setor do seu projeto.</w:t>
            </w:r>
          </w:p>
          <w:p w14:paraId="29EE10EE" w14:textId="77777777" w:rsidR="00246BA9" w:rsidRPr="00FC1D22" w:rsidRDefault="00246BA9" w:rsidP="00246BA9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>Recorde que os indicadores são “apenas indicadores” - não as normas em si.</w:t>
            </w:r>
          </w:p>
          <w:p w14:paraId="2D0C45B1" w14:textId="77777777" w:rsidR="00246BA9" w:rsidRPr="00FC1D22" w:rsidRDefault="00246BA9" w:rsidP="00246BA9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lastRenderedPageBreak/>
              <w:t>Utilize vários indicadores para medir e acompanhar os progressos na consecução das normas ao longo do tempo.</w:t>
            </w:r>
          </w:p>
          <w:p w14:paraId="7F4BDCF2" w14:textId="0279B9C4" w:rsidR="00B20CFD" w:rsidRDefault="00246BA9" w:rsidP="00246BA9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 xml:space="preserve">Destaque as </w:t>
            </w:r>
            <w:r w:rsidR="00866900">
              <w:t>deficiências</w:t>
            </w:r>
            <w:r>
              <w:t xml:space="preserve"> para promover a mudança com vista a cumprir as normas o mais rapidamente possível em todos os contextos - independentemente das atuais </w:t>
            </w:r>
            <w:r w:rsidR="00866900">
              <w:t>lacunas</w:t>
            </w:r>
            <w:r>
              <w:t>.</w:t>
            </w:r>
          </w:p>
          <w:p w14:paraId="3944D94B" w14:textId="636D9DCE" w:rsidR="00067958" w:rsidRPr="000339F3" w:rsidRDefault="00067958" w:rsidP="00067958">
            <w:pPr>
              <w:pStyle w:val="ListParagraph"/>
              <w:spacing w:line="240" w:lineRule="auto"/>
              <w:ind w:left="791" w:right="196"/>
              <w:rPr>
                <w:rFonts w:eastAsia="Open Sans Regular" w:cs="Calibri"/>
                <w:position w:val="1"/>
              </w:rPr>
            </w:pPr>
          </w:p>
        </w:tc>
      </w:tr>
    </w:tbl>
    <w:p w14:paraId="3BB19A43" w14:textId="77777777" w:rsidR="00D4346B" w:rsidRPr="009C17B5" w:rsidRDefault="00D4346B">
      <w:r>
        <w:lastRenderedPageBreak/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915"/>
        <w:gridCol w:w="1101"/>
      </w:tblGrid>
      <w:tr w:rsidR="00C72BB7" w:rsidRPr="009C17B5" w14:paraId="2C617D82" w14:textId="77777777" w:rsidTr="00A46EE1">
        <w:trPr>
          <w:trHeight w:val="350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762C" w14:textId="23C64671" w:rsidR="00C72BB7" w:rsidRPr="009C17B5" w:rsidRDefault="00C72BB7" w:rsidP="00A46EE1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Plano de sessão conciso (esta é uma sessão a ritmo moderado)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5331" w14:textId="77777777" w:rsidR="00C72BB7" w:rsidRPr="009C17B5" w:rsidRDefault="00C72BB7" w:rsidP="00C72BB7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A46EE1" w:rsidRPr="009C17B5" w14:paraId="4570A474" w14:textId="77777777" w:rsidTr="00A46EE1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9DB3" w14:textId="5D5F1903" w:rsidR="00A46EE1" w:rsidRPr="009C17B5" w:rsidRDefault="00A46EE1" w:rsidP="008A7A20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Introdução e objetivos de aprendizagem (diapositivos 1-3)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9BB7" w14:textId="5BF99E6E" w:rsidR="00A46EE1" w:rsidRPr="009C17B5" w:rsidRDefault="005612A7" w:rsidP="00A46EE1">
            <w:r>
              <w:t>5 min</w:t>
            </w:r>
          </w:p>
        </w:tc>
      </w:tr>
      <w:tr w:rsidR="00A46EE1" w:rsidRPr="009C17B5" w14:paraId="2AD57F2A" w14:textId="77777777" w:rsidTr="00A46EE1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E257" w14:textId="0972258C" w:rsidR="00A46EE1" w:rsidRPr="009C17B5" w:rsidRDefault="00AA1896" w:rsidP="008A7A20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Exercício de estudo de caso – afluxo de rohingyas ao Bangladesh 2017 (4–21)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E22B" w14:textId="07564DA4" w:rsidR="00A46EE1" w:rsidRPr="009C17B5" w:rsidRDefault="00AA1896" w:rsidP="00A46EE1">
            <w:r>
              <w:t>45 min</w:t>
            </w:r>
          </w:p>
        </w:tc>
      </w:tr>
      <w:tr w:rsidR="00A46EE1" w:rsidRPr="009C17B5" w14:paraId="53AAB03C" w14:textId="77777777" w:rsidTr="00A46EE1">
        <w:trPr>
          <w:trHeight w:val="377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2554" w14:textId="12D83B9E" w:rsidR="00A46EE1" w:rsidRPr="009C17B5" w:rsidRDefault="00AA1896" w:rsidP="008A7A20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Estratégia de aplicação no terreno</w:t>
            </w:r>
            <w:r w:rsidR="00866900">
              <w:t>,</w:t>
            </w:r>
            <w:r>
              <w:t xml:space="preserve"> com debate e reflexão (22-27)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4C3" w14:textId="0640CAB7" w:rsidR="00A46EE1" w:rsidRPr="009C17B5" w:rsidRDefault="00AA1896" w:rsidP="00A46EE1">
            <w:r>
              <w:t>35 min</w:t>
            </w:r>
          </w:p>
        </w:tc>
      </w:tr>
      <w:tr w:rsidR="00BC203B" w:rsidRPr="009C17B5" w14:paraId="6CAF31EB" w14:textId="77777777" w:rsidTr="00A46EE1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960A" w14:textId="04F0E539" w:rsidR="00BC203B" w:rsidRPr="009C17B5" w:rsidRDefault="00BC203B" w:rsidP="008A7A20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Pontos finais e encerramento (28 e 29)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81C" w14:textId="760EBE17" w:rsidR="00BC203B" w:rsidRPr="009C17B5" w:rsidRDefault="00BC203B" w:rsidP="00A46EE1">
            <w:r>
              <w:t>5 min</w:t>
            </w:r>
          </w:p>
        </w:tc>
      </w:tr>
      <w:tr w:rsidR="00EC337E" w:rsidRPr="009C17B5" w14:paraId="40399DC4" w14:textId="77777777" w:rsidTr="00EC3E4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439B" w14:textId="7D1375C6" w:rsidR="00EC337E" w:rsidRPr="009C17B5" w:rsidRDefault="008A7A20" w:rsidP="00A46EE1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Outros ficheiros necessários</w:t>
            </w:r>
          </w:p>
          <w:p w14:paraId="148B62A8" w14:textId="42547F74" w:rsidR="00F25AEA" w:rsidRPr="000339F3" w:rsidRDefault="00F25AEA" w:rsidP="00A46EE1">
            <w:pPr>
              <w:rPr>
                <w:b/>
              </w:rPr>
            </w:pPr>
          </w:p>
          <w:p w14:paraId="12BE1B5E" w14:textId="288BA19F" w:rsidR="00BF4EE3" w:rsidRPr="009C17B5" w:rsidRDefault="00BF4EE3" w:rsidP="00A46EE1">
            <w:r>
              <w:t xml:space="preserve">O ficheiro </w:t>
            </w:r>
            <w:r w:rsidR="00995297">
              <w:t xml:space="preserve">em </w:t>
            </w:r>
            <w:r>
              <w:t xml:space="preserve">PowerPoint para esta sessão é </w:t>
            </w:r>
            <w:r>
              <w:rPr>
                <w:b/>
              </w:rPr>
              <w:t xml:space="preserve">STP 11 </w:t>
            </w:r>
            <w:proofErr w:type="spellStart"/>
            <w:r w:rsidR="00866900" w:rsidRPr="00866900">
              <w:rPr>
                <w:b/>
              </w:rPr>
              <w:t>Using</w:t>
            </w:r>
            <w:proofErr w:type="spellEnd"/>
            <w:r w:rsidR="00866900" w:rsidRPr="00866900">
              <w:rPr>
                <w:b/>
              </w:rPr>
              <w:t xml:space="preserve"> </w:t>
            </w:r>
            <w:proofErr w:type="spellStart"/>
            <w:r w:rsidR="00866900" w:rsidRPr="00866900">
              <w:rPr>
                <w:b/>
              </w:rPr>
              <w:t>Sphere</w:t>
            </w:r>
            <w:proofErr w:type="spellEnd"/>
            <w:r w:rsidR="00866900" w:rsidRPr="00866900">
              <w:rPr>
                <w:b/>
              </w:rPr>
              <w:t xml:space="preserve"> in Practice.pptx</w:t>
            </w:r>
            <w:r w:rsidR="00866900" w:rsidRPr="00866900">
              <w:t xml:space="preserve">. </w:t>
            </w:r>
            <w:r w:rsidR="00866900">
              <w:t>(</w:t>
            </w:r>
            <w:r>
              <w:rPr>
                <w:b/>
              </w:rPr>
              <w:t>Utilização da Esfera na prática</w:t>
            </w:r>
            <w:r w:rsidR="00866900">
              <w:rPr>
                <w:b/>
              </w:rPr>
              <w:t>)</w:t>
            </w:r>
            <w:r>
              <w:rPr>
                <w:b/>
              </w:rPr>
              <w:t>.</w:t>
            </w:r>
          </w:p>
          <w:p w14:paraId="24F91783" w14:textId="77777777" w:rsidR="00BF4EE3" w:rsidRPr="000339F3" w:rsidRDefault="00BF4EE3" w:rsidP="00A46EE1"/>
          <w:p w14:paraId="43063177" w14:textId="2155B36C" w:rsidR="00EC41BB" w:rsidRPr="009C17B5" w:rsidRDefault="00F25AEA" w:rsidP="000D7C3D">
            <w:r>
              <w:t>Existem dois relatórios/referências de fundo para revisão por parte do facilitador. Estes devem ser lidos antes de se facilitar o exercício de estudo de caso. Não se destinam a ser distribuídos aos participantes, pois são demasiado detalhados para efeitos de formação. Mas dar-lhe-ão informações adicionais que poderão ser úteis para facilitar as perguntas e a discussão do estudo de caso.</w:t>
            </w:r>
          </w:p>
          <w:p w14:paraId="15FED820" w14:textId="47A6CCA8" w:rsidR="00CB64E8" w:rsidRPr="009C17B5" w:rsidRDefault="00EC41BB" w:rsidP="000D7C3D">
            <w:pPr>
              <w:rPr>
                <w:b/>
              </w:rPr>
            </w:pPr>
            <w:r>
              <w:rPr>
                <w:b/>
              </w:rPr>
              <w:t>O</w:t>
            </w:r>
            <w:r w:rsidR="00423051">
              <w:rPr>
                <w:b/>
              </w:rPr>
              <w:t>s</w:t>
            </w:r>
            <w:r>
              <w:rPr>
                <w:b/>
              </w:rPr>
              <w:t xml:space="preserve"> relatórios </w:t>
            </w:r>
            <w:r w:rsidR="00423051">
              <w:rPr>
                <w:b/>
              </w:rPr>
              <w:t xml:space="preserve">em causa </w:t>
            </w:r>
            <w:r>
              <w:rPr>
                <w:b/>
              </w:rPr>
              <w:t>são</w:t>
            </w:r>
            <w:r w:rsidR="00423051">
              <w:rPr>
                <w:b/>
              </w:rPr>
              <w:t xml:space="preserve"> os seguintes</w:t>
            </w:r>
            <w:r>
              <w:rPr>
                <w:b/>
              </w:rPr>
              <w:t>:</w:t>
            </w:r>
          </w:p>
          <w:p w14:paraId="2DC691DE" w14:textId="261F220E" w:rsidR="00030E75" w:rsidRPr="00423051" w:rsidRDefault="00030E75" w:rsidP="00A0786A">
            <w:pPr>
              <w:pStyle w:val="ListParagraph"/>
              <w:numPr>
                <w:ilvl w:val="0"/>
                <w:numId w:val="22"/>
              </w:numPr>
              <w:rPr>
                <w:b/>
                <w:lang w:val="en-US"/>
              </w:rPr>
            </w:pPr>
            <w:r w:rsidRPr="00423051">
              <w:rPr>
                <w:b/>
                <w:lang w:val="en-US"/>
              </w:rPr>
              <w:t xml:space="preserve">STP 11 </w:t>
            </w:r>
            <w:r w:rsidR="00423051" w:rsidRPr="009C17B5">
              <w:rPr>
                <w:b/>
                <w:lang w:val="en-GB"/>
              </w:rPr>
              <w:t xml:space="preserve">WHO report </w:t>
            </w:r>
            <w:proofErr w:type="spellStart"/>
            <w:r w:rsidR="00423051" w:rsidRPr="009C17B5">
              <w:rPr>
                <w:b/>
                <w:lang w:val="en-GB"/>
              </w:rPr>
              <w:t>Kutupalong</w:t>
            </w:r>
            <w:proofErr w:type="spellEnd"/>
            <w:r w:rsidR="00423051" w:rsidRPr="009C17B5">
              <w:rPr>
                <w:b/>
                <w:lang w:val="en-GB"/>
              </w:rPr>
              <w:t xml:space="preserve"> 2018.pdf</w:t>
            </w:r>
            <w:r w:rsidR="00423051" w:rsidRPr="00423051">
              <w:rPr>
                <w:b/>
                <w:lang w:val="en-US"/>
              </w:rPr>
              <w:t xml:space="preserve"> (</w:t>
            </w:r>
            <w:proofErr w:type="spellStart"/>
            <w:r w:rsidRPr="00423051">
              <w:rPr>
                <w:b/>
                <w:lang w:val="en-US"/>
              </w:rPr>
              <w:t>Relatório</w:t>
            </w:r>
            <w:proofErr w:type="spellEnd"/>
            <w:r w:rsidRPr="00423051">
              <w:rPr>
                <w:b/>
                <w:lang w:val="en-US"/>
              </w:rPr>
              <w:t xml:space="preserve"> </w:t>
            </w:r>
            <w:r w:rsidR="00423051">
              <w:rPr>
                <w:b/>
                <w:lang w:val="en-US"/>
              </w:rPr>
              <w:t xml:space="preserve">da </w:t>
            </w:r>
            <w:r w:rsidRPr="00423051">
              <w:rPr>
                <w:b/>
                <w:lang w:val="en-US"/>
              </w:rPr>
              <w:t xml:space="preserve">OMS </w:t>
            </w:r>
            <w:proofErr w:type="spellStart"/>
            <w:r w:rsidRPr="00423051">
              <w:rPr>
                <w:b/>
                <w:lang w:val="en-US"/>
              </w:rPr>
              <w:t>Kutupalong</w:t>
            </w:r>
            <w:proofErr w:type="spellEnd"/>
            <w:r w:rsidRPr="00423051">
              <w:rPr>
                <w:b/>
                <w:lang w:val="en-US"/>
              </w:rPr>
              <w:t xml:space="preserve"> 2018</w:t>
            </w:r>
            <w:r w:rsidR="00423051">
              <w:rPr>
                <w:b/>
                <w:lang w:val="en-US"/>
              </w:rPr>
              <w:t>)</w:t>
            </w:r>
          </w:p>
          <w:p w14:paraId="78BE6AEC" w14:textId="6529564B" w:rsidR="00EC337E" w:rsidRPr="00423051" w:rsidRDefault="0070497B" w:rsidP="00A0786A">
            <w:pPr>
              <w:pStyle w:val="ListParagraph"/>
              <w:numPr>
                <w:ilvl w:val="0"/>
                <w:numId w:val="22"/>
              </w:numPr>
              <w:rPr>
                <w:b/>
              </w:rPr>
            </w:pPr>
            <w:r w:rsidRPr="00423051">
              <w:rPr>
                <w:b/>
              </w:rPr>
              <w:t xml:space="preserve">STP 11 </w:t>
            </w:r>
            <w:proofErr w:type="spellStart"/>
            <w:r w:rsidR="00423051" w:rsidRPr="00423051">
              <w:rPr>
                <w:b/>
              </w:rPr>
              <w:t>Health</w:t>
            </w:r>
            <w:proofErr w:type="spellEnd"/>
            <w:r w:rsidR="00423051" w:rsidRPr="00423051">
              <w:rPr>
                <w:b/>
              </w:rPr>
              <w:t xml:space="preserve"> sector bulletin.pdf (</w:t>
            </w:r>
            <w:r w:rsidRPr="00423051">
              <w:rPr>
                <w:b/>
              </w:rPr>
              <w:t xml:space="preserve">Boletim </w:t>
            </w:r>
            <w:r w:rsidR="00423051" w:rsidRPr="00423051">
              <w:rPr>
                <w:b/>
              </w:rPr>
              <w:t xml:space="preserve">do </w:t>
            </w:r>
            <w:r w:rsidRPr="00423051">
              <w:rPr>
                <w:b/>
              </w:rPr>
              <w:t xml:space="preserve">setor </w:t>
            </w:r>
            <w:r w:rsidR="00423051" w:rsidRPr="00423051">
              <w:rPr>
                <w:b/>
              </w:rPr>
              <w:t xml:space="preserve">da </w:t>
            </w:r>
            <w:r w:rsidRPr="00423051">
              <w:rPr>
                <w:b/>
              </w:rPr>
              <w:t>saúde</w:t>
            </w:r>
            <w:r w:rsidR="00423051" w:rsidRPr="00423051">
              <w:rPr>
                <w:b/>
              </w:rPr>
              <w:t>)</w:t>
            </w:r>
          </w:p>
          <w:p w14:paraId="0DA94916" w14:textId="77777777" w:rsidR="00D93AE3" w:rsidRPr="00423051" w:rsidRDefault="00D93AE3" w:rsidP="00D93AE3">
            <w:pPr>
              <w:ind w:left="360"/>
              <w:rPr>
                <w:b/>
              </w:rPr>
            </w:pPr>
          </w:p>
          <w:p w14:paraId="01042DBD" w14:textId="3C6EFF1E" w:rsidR="00D93AE3" w:rsidRPr="009C17B5" w:rsidRDefault="00D93AE3" w:rsidP="00D93AE3">
            <w:pPr>
              <w:rPr>
                <w:b/>
              </w:rPr>
            </w:pPr>
            <w:r>
              <w:rPr>
                <w:b/>
              </w:rPr>
              <w:t>A sessão sobre a Escola de Campo alternativa requer um ficheiro diferente:</w:t>
            </w:r>
          </w:p>
          <w:p w14:paraId="1D422170" w14:textId="35D7B1A7" w:rsidR="00D93AE3" w:rsidRPr="00067958" w:rsidRDefault="00D93AE3" w:rsidP="00D93AE3">
            <w:pPr>
              <w:pStyle w:val="ListParagraph"/>
              <w:numPr>
                <w:ilvl w:val="0"/>
                <w:numId w:val="27"/>
              </w:numPr>
              <w:rPr>
                <w:b/>
              </w:rPr>
            </w:pPr>
            <w:r>
              <w:rPr>
                <w:b/>
              </w:rPr>
              <w:t xml:space="preserve">STP 11 </w:t>
            </w:r>
            <w:r w:rsidR="00423051" w:rsidRPr="00067958">
              <w:rPr>
                <w:b/>
                <w:lang w:val="en-GB"/>
              </w:rPr>
              <w:t xml:space="preserve">Alt </w:t>
            </w:r>
            <w:r w:rsidR="00423051">
              <w:rPr>
                <w:b/>
                <w:lang w:val="en-GB"/>
              </w:rPr>
              <w:t>F</w:t>
            </w:r>
            <w:r w:rsidR="00423051" w:rsidRPr="00067958">
              <w:rPr>
                <w:b/>
                <w:lang w:val="en-GB"/>
              </w:rPr>
              <w:t xml:space="preserve">ield </w:t>
            </w:r>
            <w:r w:rsidR="00423051">
              <w:rPr>
                <w:b/>
                <w:lang w:val="en-GB"/>
              </w:rPr>
              <w:t>S</w:t>
            </w:r>
            <w:r w:rsidR="00423051" w:rsidRPr="00067958">
              <w:rPr>
                <w:b/>
                <w:lang w:val="en-GB"/>
              </w:rPr>
              <w:t xml:space="preserve">chool </w:t>
            </w:r>
            <w:r w:rsidR="00423051">
              <w:rPr>
                <w:b/>
                <w:lang w:val="en-GB"/>
              </w:rPr>
              <w:t>P</w:t>
            </w:r>
            <w:r w:rsidR="00423051" w:rsidRPr="00067958">
              <w:rPr>
                <w:b/>
                <w:lang w:val="en-GB"/>
              </w:rPr>
              <w:t>reps.docx</w:t>
            </w:r>
            <w:r w:rsidR="00423051"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Prep</w:t>
            </w:r>
            <w:r w:rsidR="00423051">
              <w:rPr>
                <w:b/>
              </w:rPr>
              <w:t>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Alt</w:t>
            </w:r>
            <w:proofErr w:type="spellEnd"/>
            <w:r>
              <w:rPr>
                <w:b/>
              </w:rPr>
              <w:t xml:space="preserve"> Escola de Campo</w:t>
            </w:r>
            <w:r w:rsidR="00423051">
              <w:rPr>
                <w:b/>
              </w:rPr>
              <w:t>)</w:t>
            </w:r>
          </w:p>
          <w:p w14:paraId="1450841A" w14:textId="77777777" w:rsidR="003D0BB0" w:rsidRPr="006E14EE" w:rsidRDefault="003D0BB0" w:rsidP="003D0BB0"/>
          <w:p w14:paraId="2E438853" w14:textId="4209AF0B" w:rsidR="003D0BB0" w:rsidRPr="009C17B5" w:rsidRDefault="003D0BB0" w:rsidP="003D0BB0">
            <w:r>
              <w:t xml:space="preserve">Se um ou mais grupos deixarem a sala para concluir a atividade (ou mesmo </w:t>
            </w:r>
            <w:r w:rsidR="00423051">
              <w:t>que tal não aconteça</w:t>
            </w:r>
            <w:r>
              <w:t xml:space="preserve">), imprima as perguntas: </w:t>
            </w:r>
            <w:r>
              <w:rPr>
                <w:b/>
                <w:bCs/>
              </w:rPr>
              <w:t xml:space="preserve">STP 11 </w:t>
            </w:r>
            <w:proofErr w:type="spellStart"/>
            <w:r w:rsidR="00423051" w:rsidRPr="00423051">
              <w:rPr>
                <w:b/>
                <w:bCs/>
              </w:rPr>
              <w:t>Questions</w:t>
            </w:r>
            <w:proofErr w:type="spellEnd"/>
            <w:r w:rsidR="00423051" w:rsidRPr="00423051">
              <w:rPr>
                <w:b/>
                <w:bCs/>
              </w:rPr>
              <w:t xml:space="preserve"> for </w:t>
            </w:r>
            <w:proofErr w:type="spellStart"/>
            <w:r w:rsidR="00423051" w:rsidRPr="00423051">
              <w:rPr>
                <w:b/>
                <w:bCs/>
              </w:rPr>
              <w:t>Group</w:t>
            </w:r>
            <w:proofErr w:type="spellEnd"/>
            <w:r w:rsidR="00423051" w:rsidRPr="00423051">
              <w:rPr>
                <w:b/>
                <w:bCs/>
              </w:rPr>
              <w:t xml:space="preserve"> Activity.docx</w:t>
            </w:r>
            <w:r w:rsidR="00423051" w:rsidRPr="00423051">
              <w:t xml:space="preserve"> (</w:t>
            </w:r>
            <w:r>
              <w:rPr>
                <w:b/>
                <w:bCs/>
              </w:rPr>
              <w:t xml:space="preserve">Perguntas para a atividade de </w:t>
            </w:r>
            <w:proofErr w:type="gramStart"/>
            <w:r>
              <w:rPr>
                <w:b/>
                <w:bCs/>
              </w:rPr>
              <w:t>grupo</w:t>
            </w:r>
            <w:r w:rsidR="00423051">
              <w:rPr>
                <w:b/>
                <w:bCs/>
              </w:rPr>
              <w:t>)</w:t>
            </w:r>
            <w:r>
              <w:t>(</w:t>
            </w:r>
            <w:proofErr w:type="gramEnd"/>
            <w:r>
              <w:t>um exemplar, uma face, cortada em 2 x A5).</w:t>
            </w:r>
          </w:p>
          <w:p w14:paraId="2E384847" w14:textId="3841D27D" w:rsidR="003D0BB0" w:rsidRPr="000339F3" w:rsidRDefault="003D0BB0" w:rsidP="003D0BB0"/>
        </w:tc>
      </w:tr>
      <w:tr w:rsidR="00246BA9" w:rsidRPr="009C17B5" w14:paraId="4F2CA6E8" w14:textId="77777777" w:rsidTr="00EC3E4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86D0" w14:textId="77777777" w:rsidR="00423051" w:rsidRDefault="00423051" w:rsidP="00423051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44C3A6D0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20E35DD2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4D92F61D" w14:textId="77777777" w:rsidR="00423051" w:rsidRDefault="00423051" w:rsidP="00423051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dos participantes de realizarem uma atividade ou de executarem uma competência. O ensino é mais eficaz através da prática, da aplicação direta e da repetição.</w:t>
            </w:r>
          </w:p>
          <w:p w14:paraId="19F8928D" w14:textId="77777777" w:rsidR="00423051" w:rsidRDefault="00423051" w:rsidP="00423051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de explicarem os conteúdos a outra pessoa.</w:t>
            </w:r>
          </w:p>
          <w:p w14:paraId="701AE0CB" w14:textId="77777777" w:rsidR="00423051" w:rsidRDefault="00423051" w:rsidP="00423051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encorajar, convencer e provocar, na medida do possível, a adesão do grupo.</w:t>
            </w:r>
          </w:p>
          <w:p w14:paraId="522EC714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lastRenderedPageBreak/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67982381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5296F284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estarão muito mais interessados e aprenderão mais fazendo do que apenas ouvindo instruções de como proceder.</w:t>
            </w:r>
          </w:p>
          <w:p w14:paraId="03E285F4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Decida como irá partilhar as responsabilidades se tiver um </w:t>
            </w:r>
            <w:proofErr w:type="spellStart"/>
            <w:r>
              <w:t>co-formador</w:t>
            </w:r>
            <w:proofErr w:type="spellEnd"/>
            <w:r>
              <w:t>.</w:t>
            </w:r>
          </w:p>
          <w:p w14:paraId="24398682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4DE9EACA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Tenha um plano B (e C) para superar desafios inesperados (falha de energia, maior ou menor número de participantes do que o planeado, mudanças de sala de última hora, etc.)</w:t>
            </w:r>
          </w:p>
          <w:p w14:paraId="21E11EC0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debate necessários. Seis grupos de quatro pessoas com cada pessoa a falar durante 2 minutos = 48 minutos, se todos falarem! Demoraria 24 minutos se um representante falasse por cada grupo durante 4 minutos.</w:t>
            </w:r>
          </w:p>
          <w:p w14:paraId="54657DA5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5492113C" w14:textId="77777777" w:rsidR="00423051" w:rsidRPr="00DA42E4" w:rsidRDefault="00423051" w:rsidP="00423051">
            <w:pPr>
              <w:rPr>
                <w:b/>
              </w:rPr>
            </w:pPr>
          </w:p>
          <w:p w14:paraId="02AC1307" w14:textId="77777777" w:rsidR="00423051" w:rsidRDefault="00423051" w:rsidP="00423051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1E629A0F" w14:textId="77777777" w:rsidR="00423051" w:rsidRDefault="00423051" w:rsidP="00423051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47BCF2DD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2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36BDE8B8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3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2E95ABEB" w14:textId="77777777" w:rsidR="00423051" w:rsidRPr="00DA42E4" w:rsidRDefault="00423051" w:rsidP="00423051">
            <w:pPr>
              <w:spacing w:line="252" w:lineRule="auto"/>
              <w:rPr>
                <w:bCs/>
              </w:rPr>
            </w:pPr>
          </w:p>
          <w:p w14:paraId="3EF11E61" w14:textId="77777777" w:rsidR="00423051" w:rsidRDefault="00423051" w:rsidP="00423051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43273812" w14:textId="77777777" w:rsidR="00423051" w:rsidRDefault="00423051" w:rsidP="00423051">
            <w:pPr>
              <w:pStyle w:val="ListParagraph"/>
              <w:numPr>
                <w:ilvl w:val="0"/>
                <w:numId w:val="28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 xml:space="preserve">STP 20 </w:t>
            </w:r>
            <w:proofErr w:type="spellStart"/>
            <w:r>
              <w:rPr>
                <w:b/>
                <w:bCs/>
              </w:rPr>
              <w:t>Evaluation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Form</w:t>
            </w:r>
            <w:proofErr w:type="spellEnd"/>
            <w:r>
              <w:rPr>
                <w:b/>
                <w:bCs/>
              </w:rPr>
              <w:t xml:space="preserve">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4" w:history="1">
              <w:r>
                <w:rPr>
                  <w:rStyle w:val="Hyperlink"/>
                </w:rPr>
                <w:t>https://www.surveymonkey.com/r/spheretesten</w:t>
              </w:r>
            </w:hyperlink>
            <w:r>
              <w:t xml:space="preserve">. Contacte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 para solicitar uma forma única de recolha de respostas a inquéritos (</w:t>
            </w:r>
            <w:proofErr w:type="spellStart"/>
            <w:r>
              <w:t>SurveyMonkey</w:t>
            </w:r>
            <w:proofErr w:type="spellEnd"/>
            <w:r>
              <w:t xml:space="preserve"> designa-o como “coletor”) ou uma versão personalizada para o seu evento.</w:t>
            </w:r>
          </w:p>
          <w:p w14:paraId="529ED34B" w14:textId="77777777" w:rsidR="00423051" w:rsidRPr="00DA42E4" w:rsidRDefault="00423051" w:rsidP="00423051">
            <w:pPr>
              <w:spacing w:line="252" w:lineRule="auto"/>
              <w:rPr>
                <w:bCs/>
              </w:rPr>
            </w:pPr>
          </w:p>
          <w:p w14:paraId="321CCC66" w14:textId="77777777" w:rsidR="00423051" w:rsidRDefault="00423051" w:rsidP="00423051">
            <w:pPr>
              <w:spacing w:line="252" w:lineRule="auto"/>
              <w:rPr>
                <w:b/>
              </w:rPr>
            </w:pPr>
            <w:r>
              <w:rPr>
                <w:b/>
              </w:rPr>
              <w:lastRenderedPageBreak/>
              <w:t>Partilha de um relatório de formação</w:t>
            </w:r>
          </w:p>
          <w:p w14:paraId="15DA2AF7" w14:textId="77777777" w:rsidR="00423051" w:rsidRDefault="00423051" w:rsidP="00423051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organizou ou facilitou recentemente um workshop, envie por favor um relatório do evento para </w:t>
            </w:r>
            <w:hyperlink r:id="rId16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0169D3">
              <w:rPr>
                <w:b/>
                <w:bCs/>
              </w:rPr>
              <w:t xml:space="preserve">Training </w:t>
            </w:r>
            <w:proofErr w:type="spellStart"/>
            <w:r w:rsidRPr="000169D3">
              <w:rPr>
                <w:b/>
                <w:bCs/>
              </w:rPr>
              <w:t>event</w:t>
            </w:r>
            <w:proofErr w:type="spellEnd"/>
            <w:r w:rsidRPr="000169D3">
              <w:rPr>
                <w:b/>
                <w:bCs/>
              </w:rPr>
              <w:t xml:space="preserve"> </w:t>
            </w:r>
            <w:proofErr w:type="spellStart"/>
            <w:r w:rsidRPr="000169D3">
              <w:rPr>
                <w:b/>
                <w:bCs/>
              </w:rPr>
              <w:t>report</w:t>
            </w:r>
            <w:proofErr w:type="spellEnd"/>
            <w:r w:rsidRPr="000169D3">
              <w:rPr>
                <w:b/>
                <w:bCs/>
              </w:rPr>
              <w:t xml:space="preserve"> template</w:t>
            </w:r>
            <w:r>
              <w:rPr>
                <w:b/>
                <w:bCs/>
              </w:rPr>
              <w:t>.docx.</w:t>
            </w:r>
            <w:r>
              <w:t xml:space="preserve">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providenciar.</w:t>
            </w:r>
          </w:p>
          <w:p w14:paraId="504055E9" w14:textId="77777777" w:rsidR="00246BA9" w:rsidRPr="000339F3" w:rsidRDefault="00246BA9" w:rsidP="00246BA9">
            <w:pPr>
              <w:rPr>
                <w:b/>
              </w:rPr>
            </w:pPr>
          </w:p>
        </w:tc>
      </w:tr>
      <w:tr w:rsidR="002C4A54" w:rsidRPr="00423051" w14:paraId="1B1F12B2" w14:textId="77777777" w:rsidTr="00EC3E4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A901" w14:textId="0BC2BA7F" w:rsidR="002C4A54" w:rsidRPr="009C17B5" w:rsidRDefault="00246BA9" w:rsidP="002C4A54">
            <w:pPr>
              <w:rPr>
                <w:b/>
              </w:rPr>
            </w:pPr>
            <w:r>
              <w:rPr>
                <w:b/>
              </w:rPr>
              <w:lastRenderedPageBreak/>
              <w:t>Dicas para alteração local</w:t>
            </w:r>
          </w:p>
          <w:p w14:paraId="7D983089" w14:textId="77777777" w:rsidR="002C4A54" w:rsidRPr="009C17B5" w:rsidRDefault="002C4A54" w:rsidP="002C4A54">
            <w:pPr>
              <w:rPr>
                <w:lang w:val="en-GB"/>
              </w:rPr>
            </w:pPr>
          </w:p>
          <w:p w14:paraId="637DE70E" w14:textId="63DA2E69" w:rsidR="002C4A54" w:rsidRPr="00423051" w:rsidRDefault="002C4A54" w:rsidP="00067958">
            <w:pPr>
              <w:numPr>
                <w:ilvl w:val="0"/>
                <w:numId w:val="12"/>
              </w:numPr>
              <w:spacing w:line="254" w:lineRule="auto"/>
              <w:ind w:left="690"/>
              <w:rPr>
                <w:rFonts w:cstheme="minorHAnsi"/>
              </w:rPr>
            </w:pPr>
            <w:r>
              <w:t xml:space="preserve">Esta sessão requer tecnologia básica para a apresentação dos diapositivos </w:t>
            </w:r>
            <w:r w:rsidR="00995297">
              <w:t xml:space="preserve">em </w:t>
            </w:r>
            <w:r>
              <w:t xml:space="preserve">PowerPoint e do vídeo integrado. Se não </w:t>
            </w:r>
            <w:r w:rsidR="00423051">
              <w:t xml:space="preserve">dispuser desses </w:t>
            </w:r>
            <w:r>
              <w:t>recursos ou se</w:t>
            </w:r>
            <w:r w:rsidR="00423051">
              <w:t xml:space="preserve"> se encontrar </w:t>
            </w:r>
            <w:r>
              <w:t>n</w:t>
            </w:r>
            <w:r w:rsidR="00423051">
              <w:t>um</w:t>
            </w:r>
            <w:r>
              <w:t xml:space="preserve"> local com acesso a uma operação de resposta humanitária em curso, poderá utilizar as sessões modelo “Escola de Campo” da Esfera descritas abaixo como alternativa.</w:t>
            </w:r>
          </w:p>
          <w:p w14:paraId="54494D15" w14:textId="1C682C73" w:rsidR="00067958" w:rsidRPr="00995297" w:rsidRDefault="00067958" w:rsidP="00386442">
            <w:pPr>
              <w:spacing w:line="254" w:lineRule="auto"/>
              <w:rPr>
                <w:rFonts w:cstheme="minorHAnsi"/>
              </w:rPr>
            </w:pPr>
          </w:p>
        </w:tc>
      </w:tr>
    </w:tbl>
    <w:p w14:paraId="7A504744" w14:textId="70360A1C" w:rsidR="00B719CB" w:rsidRDefault="005F725F" w:rsidP="00067958">
      <w:pPr>
        <w:pStyle w:val="Heading3"/>
      </w:pPr>
      <w:r w:rsidRPr="00995297">
        <w:br w:type="page"/>
      </w:r>
      <w:bookmarkStart w:id="0" w:name="_MacBuGuideStaticData_2147H"/>
      <w:r>
        <w:rPr>
          <w:sz w:val="28"/>
        </w:rPr>
        <w:lastRenderedPageBreak/>
        <w:t xml:space="preserve">Plano alternativo para o Pacote de Formação da Esfera STP 11 - Utilização da Esfera na prática </w:t>
      </w:r>
      <w:r>
        <w:t>- segundo a abordagem da Escola de Campo da Esfera</w:t>
      </w:r>
    </w:p>
    <w:p w14:paraId="049D69CF" w14:textId="77777777" w:rsidR="00B719CB" w:rsidRPr="000339F3" w:rsidRDefault="00B719CB" w:rsidP="00067958">
      <w:pPr>
        <w:spacing w:after="0" w:line="257" w:lineRule="auto"/>
        <w:ind w:right="28"/>
        <w:rPr>
          <w:rFonts w:cstheme="minorHAnsi"/>
        </w:rPr>
      </w:pPr>
    </w:p>
    <w:p w14:paraId="4071F0CE" w14:textId="763901D4" w:rsidR="00643FFD" w:rsidRPr="009C17B5" w:rsidRDefault="004A0CB4" w:rsidP="00067958">
      <w:pPr>
        <w:spacing w:line="257" w:lineRule="auto"/>
        <w:ind w:right="28"/>
        <w:rPr>
          <w:rFonts w:cstheme="minorHAnsi"/>
        </w:rPr>
      </w:pPr>
      <w:r>
        <w:t xml:space="preserve">Este método alternativo para facilitar esta sessão sobre a utilização da Esfera na prática é um exercício prático que consiste numa visita de campo </w:t>
      </w:r>
      <w:r w:rsidR="00995297">
        <w:t xml:space="preserve">promovida </w:t>
      </w:r>
      <w:r>
        <w:t>a um local de resposta do projeto ou programa</w:t>
      </w:r>
      <w:r w:rsidR="00386442">
        <w:t>,</w:t>
      </w:r>
      <w:r>
        <w:t xml:space="preserve"> para permitir aos participantes explorar como podem utilizar a Esfera em condições reais no terreno. O modelo abaixo e os impressos associados orientá-lo-ão na preparação dos participantes para a visita de campo, na execução da atividade e na apresentação dos resultados da visita. </w:t>
      </w:r>
      <w:r w:rsidR="00386442">
        <w:t xml:space="preserve">Este processo </w:t>
      </w:r>
      <w:r>
        <w:t>demorará bastante mais tempo do que a sessão de aula de 90 minutos acima descrita, mas valerá bem o tempo e o esforço</w:t>
      </w:r>
      <w:r w:rsidR="00386442">
        <w:t>,</w:t>
      </w:r>
      <w:r>
        <w:t xml:space="preserve"> se for p</w:t>
      </w:r>
      <w:r w:rsidR="00386442">
        <w:t>a</w:t>
      </w:r>
      <w:r>
        <w:t xml:space="preserve">ssível </w:t>
      </w:r>
      <w:r w:rsidR="00386442">
        <w:t xml:space="preserve">de </w:t>
      </w:r>
      <w:r>
        <w:t xml:space="preserve">realizar no seu ambiente de formação. Se meio dia (ou mais) estiver disponível no terreno, então os conteúdos das sessões STP 12, 14, 15 e 16 poderão ser todos abrangidos neste exercício alargado. Esta nota </w:t>
      </w:r>
      <w:r w:rsidR="00FE0D9B">
        <w:t xml:space="preserve">apresenta </w:t>
      </w:r>
      <w:r>
        <w:t>apenas sugestões para as atividades dos participantes e questões relacionadas com esta sessão - STP 11.</w:t>
      </w:r>
    </w:p>
    <w:p w14:paraId="6E2FF470" w14:textId="3CCBC222" w:rsidR="00643FFD" w:rsidRPr="009C17B5" w:rsidRDefault="00643FFD" w:rsidP="00643FFD">
      <w:pPr>
        <w:pStyle w:val="Heading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Objetivo</w:t>
      </w:r>
    </w:p>
    <w:p w14:paraId="40C15237" w14:textId="67025523" w:rsidR="00643FFD" w:rsidRPr="009C17B5" w:rsidRDefault="00643FFD" w:rsidP="00643FFD">
      <w:pPr>
        <w:rPr>
          <w:rFonts w:cstheme="minorHAnsi"/>
        </w:rPr>
      </w:pPr>
      <w:r>
        <w:t xml:space="preserve">Esta sessão visa </w:t>
      </w:r>
      <w:r w:rsidR="00386442">
        <w:t xml:space="preserve">dotar </w:t>
      </w:r>
      <w:r>
        <w:t xml:space="preserve">os participantes </w:t>
      </w:r>
      <w:r w:rsidR="00FE0D9B">
        <w:t>de</w:t>
      </w:r>
      <w:r>
        <w:t xml:space="preserve"> experiência prática na utilização da Esfera num ambiente de projeto de resposta real, expô-los em primeira mão às realidades no terreno e permitir-lhes interagir diretamente com as partes </w:t>
      </w:r>
      <w:r w:rsidR="00386442">
        <w:t>intervenientes</w:t>
      </w:r>
      <w:r>
        <w:t>.</w:t>
      </w:r>
    </w:p>
    <w:p w14:paraId="537BE69D" w14:textId="77777777" w:rsidR="00643FFD" w:rsidRPr="009C17B5" w:rsidRDefault="00643FFD" w:rsidP="00643FFD">
      <w:pPr>
        <w:pStyle w:val="Heading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Objetivos de aprendizagem</w:t>
      </w:r>
    </w:p>
    <w:p w14:paraId="534AFEAF" w14:textId="4FA12B52" w:rsidR="00643FFD" w:rsidRPr="00067958" w:rsidRDefault="00643FFD" w:rsidP="00643FFD">
      <w:pPr>
        <w:rPr>
          <w:rFonts w:cstheme="minorHAnsi"/>
        </w:rPr>
      </w:pPr>
      <w:r>
        <w:t>No final desta sessão, os participantes serão capazes de:</w:t>
      </w:r>
    </w:p>
    <w:p w14:paraId="1A4C3E73" w14:textId="77777777" w:rsidR="00BF77FA" w:rsidRPr="00BF77FA" w:rsidRDefault="00BF77FA" w:rsidP="00BF77FA">
      <w:pPr>
        <w:pStyle w:val="ListParagraph"/>
        <w:numPr>
          <w:ilvl w:val="0"/>
          <w:numId w:val="8"/>
        </w:numPr>
        <w:ind w:right="183"/>
        <w:rPr>
          <w:bCs/>
        </w:rPr>
      </w:pPr>
      <w:r>
        <w:t>Utilizar o Manual Esfera para obter uma orientação adequada para questões práticas em situações difíceis no terreno</w:t>
      </w:r>
    </w:p>
    <w:p w14:paraId="7A048D14" w14:textId="37818D52" w:rsidR="00BF77FA" w:rsidRDefault="00BF77FA" w:rsidP="00BF77FA">
      <w:pPr>
        <w:pStyle w:val="ListParagraph"/>
        <w:numPr>
          <w:ilvl w:val="0"/>
          <w:numId w:val="8"/>
        </w:numPr>
        <w:ind w:right="183"/>
        <w:rPr>
          <w:bCs/>
        </w:rPr>
      </w:pPr>
      <w:r>
        <w:t>Distinguir entre a aplicação das normas da Esfera no terreno e os indicadores que podem ser utilizados para as avaliar</w:t>
      </w:r>
    </w:p>
    <w:p w14:paraId="2D35290E" w14:textId="0017610E" w:rsidR="00F05500" w:rsidRPr="00BF77FA" w:rsidRDefault="00F05500" w:rsidP="00BF77FA">
      <w:pPr>
        <w:pStyle w:val="ListParagraph"/>
        <w:numPr>
          <w:ilvl w:val="0"/>
          <w:numId w:val="8"/>
        </w:numPr>
        <w:ind w:right="183"/>
        <w:rPr>
          <w:bCs/>
        </w:rPr>
      </w:pPr>
      <w:r>
        <w:t>Identificar alguns dos obstáculos típicos ao cumprimento das normas e indicadores da Esfera e descrever estratégias para os eliminar</w:t>
      </w:r>
    </w:p>
    <w:p w14:paraId="5AE885C9" w14:textId="1BF2F688" w:rsidR="00B719CB" w:rsidRDefault="00BF77FA" w:rsidP="00BF77FA">
      <w:pPr>
        <w:pStyle w:val="Heading3"/>
        <w:rPr>
          <w:rFonts w:eastAsia="Open Sans Regular" w:cs="Calibri"/>
          <w:position w:val="1"/>
        </w:rPr>
      </w:pPr>
      <w:r>
        <w:t>Identificar alguns dos obstáculos típicos ao cumprimento das normas e indicadores da Esfera e descrever estratégias para os eliminar</w:t>
      </w:r>
    </w:p>
    <w:p w14:paraId="69B0BFA3" w14:textId="345FD12D" w:rsidR="00643FFD" w:rsidRPr="009C17B5" w:rsidRDefault="00643FFD" w:rsidP="00BF77FA">
      <w:pPr>
        <w:pStyle w:val="Heading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Mensagens-chave</w:t>
      </w:r>
    </w:p>
    <w:p w14:paraId="62739115" w14:textId="4E72EE9B" w:rsidR="00601610" w:rsidRPr="009C17B5" w:rsidRDefault="00601610" w:rsidP="00601610">
      <w:r>
        <w:t xml:space="preserve">São </w:t>
      </w:r>
      <w:r w:rsidR="00386442">
        <w:t xml:space="preserve">as </w:t>
      </w:r>
      <w:r>
        <w:t>mensagens-chave da sessão que deve</w:t>
      </w:r>
      <w:r w:rsidR="00386442">
        <w:t xml:space="preserve">rá </w:t>
      </w:r>
      <w:r>
        <w:t xml:space="preserve">destacar. O objetivo é que os participantes sejam capazes de </w:t>
      </w:r>
      <w:r w:rsidR="00386442">
        <w:t>interiorizar</w:t>
      </w:r>
      <w:r>
        <w:t xml:space="preserve"> e reafirmar estas mensagens-chave com os colegas após a formação e, em última análise, utilizar toda a orientação do Manual Esfera de uma forma informada para utilização prática no terreno.</w:t>
      </w:r>
    </w:p>
    <w:p w14:paraId="4F8D9FB9" w14:textId="77777777" w:rsidR="00BF77FA" w:rsidRPr="00FC1D22" w:rsidRDefault="00BF77FA" w:rsidP="00BF77FA">
      <w:pPr>
        <w:pStyle w:val="ListParagraph"/>
        <w:numPr>
          <w:ilvl w:val="0"/>
          <w:numId w:val="8"/>
        </w:numPr>
        <w:spacing w:after="0" w:line="240" w:lineRule="auto"/>
        <w:ind w:right="196"/>
        <w:rPr>
          <w:rFonts w:eastAsia="Open Sans Regular" w:cs="Calibri"/>
          <w:position w:val="1"/>
        </w:rPr>
      </w:pPr>
      <w:r>
        <w:t xml:space="preserve">Utilize </w:t>
      </w:r>
      <w:r>
        <w:rPr>
          <w:b/>
          <w:bCs/>
        </w:rPr>
        <w:t>todo o Manual Esfera</w:t>
      </w:r>
      <w:r>
        <w:t xml:space="preserve"> - e não apenas o capítulo técnico relacionado com o setor do seu projeto.</w:t>
      </w:r>
    </w:p>
    <w:p w14:paraId="0735517B" w14:textId="77777777" w:rsidR="00BF77FA" w:rsidRPr="00FC1D22" w:rsidRDefault="00BF77FA" w:rsidP="00BF77FA">
      <w:pPr>
        <w:pStyle w:val="ListParagraph"/>
        <w:numPr>
          <w:ilvl w:val="0"/>
          <w:numId w:val="8"/>
        </w:numPr>
        <w:spacing w:after="0" w:line="240" w:lineRule="auto"/>
        <w:ind w:right="196"/>
        <w:rPr>
          <w:rFonts w:eastAsia="Open Sans Regular" w:cs="Calibri"/>
          <w:position w:val="1"/>
        </w:rPr>
      </w:pPr>
      <w:r>
        <w:t>Recorde que os indicadores são “apenas indicadores” - não as normas em si.</w:t>
      </w:r>
    </w:p>
    <w:p w14:paraId="238383EC" w14:textId="77777777" w:rsidR="00BF77FA" w:rsidRPr="00BF77FA" w:rsidRDefault="00BF77FA" w:rsidP="00BF77FA">
      <w:pPr>
        <w:pStyle w:val="ListParagraph"/>
        <w:numPr>
          <w:ilvl w:val="0"/>
          <w:numId w:val="8"/>
        </w:numPr>
        <w:spacing w:after="0" w:line="240" w:lineRule="auto"/>
        <w:ind w:right="196"/>
        <w:rPr>
          <w:rFonts w:eastAsia="Open Sans Regular" w:cs="Calibri"/>
          <w:b/>
          <w:position w:val="1"/>
        </w:rPr>
      </w:pPr>
      <w:r>
        <w:t xml:space="preserve">Utilize vários indicadores para </w:t>
      </w:r>
      <w:r>
        <w:rPr>
          <w:b/>
        </w:rPr>
        <w:t>medir e acompanhar os progressos na consecução das normas ao longo do tempo.</w:t>
      </w:r>
    </w:p>
    <w:p w14:paraId="0768BCF8" w14:textId="5F890CBC" w:rsidR="00BF77FA" w:rsidRPr="00BF77FA" w:rsidRDefault="00BF77FA" w:rsidP="00BF77FA">
      <w:pPr>
        <w:pStyle w:val="ListParagraph"/>
        <w:numPr>
          <w:ilvl w:val="0"/>
          <w:numId w:val="8"/>
        </w:numPr>
        <w:spacing w:after="0" w:line="240" w:lineRule="auto"/>
        <w:ind w:right="196"/>
        <w:rPr>
          <w:rFonts w:eastAsia="Open Sans Regular" w:cs="Calibri"/>
          <w:b/>
          <w:position w:val="1"/>
        </w:rPr>
      </w:pPr>
      <w:r>
        <w:rPr>
          <w:b/>
        </w:rPr>
        <w:t>Destaque as deficiências para promover a mudança</w:t>
      </w:r>
      <w:r w:rsidR="00FE0D9B">
        <w:rPr>
          <w:b/>
        </w:rPr>
        <w:t>,</w:t>
      </w:r>
      <w:r>
        <w:rPr>
          <w:b/>
        </w:rPr>
        <w:t xml:space="preserve"> com vista a cumprir as normas o mais rapidamente possível em todos os contextos - independentemente das atuais </w:t>
      </w:r>
      <w:r w:rsidR="00E634CF">
        <w:rPr>
          <w:b/>
        </w:rPr>
        <w:t>lacunas</w:t>
      </w:r>
      <w:r>
        <w:rPr>
          <w:b/>
        </w:rPr>
        <w:t>.</w:t>
      </w:r>
    </w:p>
    <w:p w14:paraId="3390A819" w14:textId="77777777" w:rsidR="00BF77FA" w:rsidRPr="000339F3" w:rsidRDefault="00BF77FA" w:rsidP="00BF77FA">
      <w:pPr>
        <w:ind w:right="183"/>
      </w:pPr>
    </w:p>
    <w:p w14:paraId="77D5FED1" w14:textId="77777777" w:rsidR="00A8094D" w:rsidRPr="009C17B5" w:rsidRDefault="00A8094D">
      <w:pPr>
        <w:spacing w:line="259" w:lineRule="auto"/>
        <w:rPr>
          <w:rFonts w:eastAsiaTheme="majorEastAsia" w:cstheme="minorHAnsi"/>
          <w:b/>
          <w:bCs/>
          <w:color w:val="44546A" w:themeColor="text2"/>
          <w:kern w:val="32"/>
        </w:rPr>
      </w:pPr>
      <w:r>
        <w:br w:type="page"/>
      </w:r>
    </w:p>
    <w:p w14:paraId="6B7600BF" w14:textId="0A27A4C8" w:rsidR="00643FFD" w:rsidRPr="009C17B5" w:rsidRDefault="00643FFD" w:rsidP="00643FFD">
      <w:pPr>
        <w:pStyle w:val="Heading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lastRenderedPageBreak/>
        <w:t>Preparação e recursos</w:t>
      </w:r>
    </w:p>
    <w:tbl>
      <w:tblPr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4405"/>
        <w:gridCol w:w="2070"/>
        <w:gridCol w:w="2541"/>
      </w:tblGrid>
      <w:tr w:rsidR="00C024FE" w:rsidRPr="009C17B5" w14:paraId="0D71FA98" w14:textId="77777777" w:rsidTr="00A8094D">
        <w:tc>
          <w:tcPr>
            <w:tcW w:w="4405" w:type="dxa"/>
            <w:shd w:val="clear" w:color="auto" w:fill="FAF9F9" w:themeFill="background2" w:themeFillTint="33"/>
          </w:tcPr>
          <w:p w14:paraId="29079374" w14:textId="77777777" w:rsidR="00643FFD" w:rsidRPr="009C17B5" w:rsidRDefault="00643FFD" w:rsidP="00BB5D57">
            <w:pPr>
              <w:pStyle w:val="tableheading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Para o facilitador</w:t>
            </w:r>
          </w:p>
        </w:tc>
        <w:tc>
          <w:tcPr>
            <w:tcW w:w="2070" w:type="dxa"/>
            <w:shd w:val="clear" w:color="auto" w:fill="FAF9F9" w:themeFill="background2" w:themeFillTint="33"/>
          </w:tcPr>
          <w:p w14:paraId="22B08A8E" w14:textId="77777777" w:rsidR="00643FFD" w:rsidRPr="009C17B5" w:rsidRDefault="00643FFD" w:rsidP="00BB5D57">
            <w:pPr>
              <w:pStyle w:val="tableheading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Para cada participante</w:t>
            </w:r>
          </w:p>
        </w:tc>
        <w:tc>
          <w:tcPr>
            <w:tcW w:w="2541" w:type="dxa"/>
            <w:shd w:val="clear" w:color="auto" w:fill="FAF9F9" w:themeFill="background2" w:themeFillTint="33"/>
          </w:tcPr>
          <w:p w14:paraId="69C03303" w14:textId="31960EF2" w:rsidR="00643FFD" w:rsidRPr="009C17B5" w:rsidRDefault="00643FFD" w:rsidP="00BB5D57">
            <w:pPr>
              <w:pStyle w:val="tableheading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Para cada grupo de 3-5 participantes</w:t>
            </w:r>
          </w:p>
        </w:tc>
      </w:tr>
      <w:tr w:rsidR="00F43A87" w:rsidRPr="009C17B5" w14:paraId="220A81DE" w14:textId="77777777" w:rsidTr="00A8094D">
        <w:tc>
          <w:tcPr>
            <w:tcW w:w="4405" w:type="dxa"/>
          </w:tcPr>
          <w:p w14:paraId="68A76066" w14:textId="0548BC19" w:rsidR="00643FFD" w:rsidRPr="00FE0D9B" w:rsidRDefault="00643FFD" w:rsidP="00BB5D57">
            <w:pPr>
              <w:pStyle w:val="tablebulle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Este exercício requer tempo e preparação com bastante antecedência em relação à formação. </w:t>
            </w:r>
            <w:r w:rsidRPr="00FE0D9B">
              <w:rPr>
                <w:rFonts w:asciiTheme="minorHAnsi" w:hAnsiTheme="minorHAnsi"/>
                <w:sz w:val="22"/>
              </w:rPr>
              <w:t xml:space="preserve">Consulte o </w:t>
            </w:r>
            <w:r w:rsidR="00FE0D9B" w:rsidRPr="00FE0D9B">
              <w:rPr>
                <w:rFonts w:asciiTheme="minorHAnsi" w:hAnsiTheme="minorHAnsi"/>
                <w:sz w:val="22"/>
              </w:rPr>
              <w:t xml:space="preserve">folheto </w:t>
            </w:r>
            <w:r w:rsidRPr="00FE0D9B">
              <w:rPr>
                <w:rFonts w:asciiTheme="minorHAnsi" w:hAnsiTheme="minorHAnsi"/>
                <w:b/>
                <w:sz w:val="22"/>
              </w:rPr>
              <w:t xml:space="preserve">STP 11 </w:t>
            </w:r>
            <w:proofErr w:type="spellStart"/>
            <w:r w:rsidR="00616481" w:rsidRPr="00FE0D9B">
              <w:rPr>
                <w:rFonts w:asciiTheme="minorHAnsi" w:hAnsiTheme="minorHAnsi" w:cstheme="minorHAnsi"/>
                <w:b/>
                <w:sz w:val="22"/>
                <w:szCs w:val="22"/>
              </w:rPr>
              <w:t>Alt</w:t>
            </w:r>
            <w:proofErr w:type="spellEnd"/>
            <w:r w:rsidR="00616481" w:rsidRPr="00FE0D9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Field </w:t>
            </w:r>
            <w:proofErr w:type="spellStart"/>
            <w:r w:rsidR="00616481" w:rsidRPr="00FE0D9B">
              <w:rPr>
                <w:rFonts w:asciiTheme="minorHAnsi" w:hAnsiTheme="minorHAnsi" w:cstheme="minorHAnsi"/>
                <w:b/>
                <w:sz w:val="22"/>
                <w:szCs w:val="22"/>
              </w:rPr>
              <w:t>School</w:t>
            </w:r>
            <w:proofErr w:type="spellEnd"/>
            <w:r w:rsidR="00616481" w:rsidRPr="00FE0D9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616481" w:rsidRPr="00FE0D9B">
              <w:rPr>
                <w:rFonts w:asciiTheme="minorHAnsi" w:hAnsiTheme="minorHAnsi" w:cstheme="minorHAnsi"/>
                <w:b/>
                <w:sz w:val="22"/>
                <w:szCs w:val="22"/>
              </w:rPr>
              <w:t>Preps</w:t>
            </w:r>
            <w:proofErr w:type="spellEnd"/>
            <w:r w:rsidR="00FE0D9B" w:rsidRPr="00FE0D9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proofErr w:type="spellStart"/>
            <w:r w:rsidR="00FE0D9B" w:rsidRPr="00FE0D9B">
              <w:rPr>
                <w:rFonts w:asciiTheme="minorHAnsi" w:hAnsiTheme="minorHAnsi" w:cstheme="minorHAnsi"/>
                <w:b/>
                <w:sz w:val="22"/>
                <w:szCs w:val="22"/>
              </w:rPr>
              <w:t>Preps</w:t>
            </w:r>
            <w:proofErr w:type="spellEnd"/>
            <w:r w:rsidR="00FE0D9B" w:rsidRPr="00FE0D9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FE0D9B" w:rsidRPr="00FE0D9B">
              <w:rPr>
                <w:rFonts w:asciiTheme="minorHAnsi" w:hAnsiTheme="minorHAnsi" w:cstheme="minorHAnsi"/>
                <w:b/>
                <w:sz w:val="22"/>
                <w:szCs w:val="22"/>
              </w:rPr>
              <w:t>Alt</w:t>
            </w:r>
            <w:proofErr w:type="spellEnd"/>
            <w:r w:rsidR="00FE0D9B" w:rsidRPr="00FE0D9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Escola de Cam</w:t>
            </w:r>
            <w:r w:rsidR="00FE0D9B">
              <w:rPr>
                <w:rFonts w:asciiTheme="minorHAnsi" w:hAnsiTheme="minorHAnsi" w:cstheme="minorHAnsi"/>
                <w:b/>
                <w:sz w:val="22"/>
                <w:szCs w:val="22"/>
              </w:rPr>
              <w:t>po)</w:t>
            </w:r>
          </w:p>
          <w:p w14:paraId="782A1852" w14:textId="3E1B6D69" w:rsidR="00643FFD" w:rsidRPr="009C17B5" w:rsidRDefault="00643FFD" w:rsidP="00BB5D57">
            <w:pPr>
              <w:pStyle w:val="tablebulle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Elabore um resumo do projeto como referência para este exercício. Utilize a secção do </w:t>
            </w:r>
            <w:r w:rsidR="00616481">
              <w:rPr>
                <w:rFonts w:asciiTheme="minorHAnsi" w:hAnsiTheme="minorHAnsi"/>
                <w:sz w:val="22"/>
              </w:rPr>
              <w:t>folheto</w:t>
            </w:r>
            <w:r>
              <w:rPr>
                <w:rFonts w:asciiTheme="minorHAnsi" w:hAnsiTheme="minorHAnsi"/>
                <w:sz w:val="22"/>
              </w:rPr>
              <w:t xml:space="preserve"> intitulado “A Escola de Campo da Esfera: memória descritiva e justificativa”.</w:t>
            </w:r>
          </w:p>
          <w:p w14:paraId="01F3F7E1" w14:textId="0FD917D1" w:rsidR="00643FFD" w:rsidRPr="009C17B5" w:rsidRDefault="00643FFD" w:rsidP="00BB5D57">
            <w:pPr>
              <w:pStyle w:val="tablebulle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Corte a página do </w:t>
            </w:r>
            <w:r w:rsidR="00616481">
              <w:rPr>
                <w:rFonts w:asciiTheme="minorHAnsi" w:hAnsiTheme="minorHAnsi"/>
                <w:sz w:val="22"/>
              </w:rPr>
              <w:t>folheto</w:t>
            </w:r>
            <w:r>
              <w:rPr>
                <w:rFonts w:asciiTheme="minorHAnsi" w:hAnsiTheme="minorHAnsi"/>
                <w:sz w:val="22"/>
              </w:rPr>
              <w:t xml:space="preserve"> intitulada “Instruções de exemplo...” em </w:t>
            </w:r>
            <w:r w:rsidR="00616481">
              <w:rPr>
                <w:rFonts w:asciiTheme="minorHAnsi" w:hAnsiTheme="minorHAnsi"/>
                <w:sz w:val="22"/>
              </w:rPr>
              <w:t xml:space="preserve">várias </w:t>
            </w:r>
            <w:r>
              <w:rPr>
                <w:rFonts w:asciiTheme="minorHAnsi" w:hAnsiTheme="minorHAnsi"/>
                <w:sz w:val="22"/>
              </w:rPr>
              <w:t>secções e coloque-as em envelopes</w:t>
            </w:r>
            <w:r w:rsidR="00616481">
              <w:rPr>
                <w:rFonts w:asciiTheme="minorHAnsi" w:hAnsiTheme="minorHAnsi"/>
                <w:sz w:val="22"/>
              </w:rPr>
              <w:t>,</w:t>
            </w:r>
            <w:r>
              <w:rPr>
                <w:rFonts w:asciiTheme="minorHAnsi" w:hAnsiTheme="minorHAnsi"/>
                <w:sz w:val="22"/>
              </w:rPr>
              <w:t xml:space="preserve"> para distribuição em diferentes momentos</w:t>
            </w:r>
            <w:r w:rsidR="00616481">
              <w:rPr>
                <w:rFonts w:asciiTheme="minorHAnsi" w:hAnsiTheme="minorHAnsi"/>
                <w:sz w:val="22"/>
              </w:rPr>
              <w:t>,</w:t>
            </w:r>
            <w:r>
              <w:rPr>
                <w:rFonts w:asciiTheme="minorHAnsi" w:hAnsiTheme="minorHAnsi"/>
                <w:sz w:val="22"/>
              </w:rPr>
              <w:t xml:space="preserve"> ao longo da visita de campo</w:t>
            </w:r>
          </w:p>
        </w:tc>
        <w:tc>
          <w:tcPr>
            <w:tcW w:w="2070" w:type="dxa"/>
          </w:tcPr>
          <w:p w14:paraId="07793068" w14:textId="77777777" w:rsidR="00643FFD" w:rsidRPr="009C17B5" w:rsidRDefault="00643FFD" w:rsidP="00BB5D57">
            <w:pPr>
              <w:pStyle w:val="tablebulle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Manual Esfera, marcador</w:t>
            </w:r>
          </w:p>
          <w:p w14:paraId="4F42CC11" w14:textId="77777777" w:rsidR="00643FFD" w:rsidRPr="009C17B5" w:rsidRDefault="00643FFD" w:rsidP="00BB5D57">
            <w:pPr>
              <w:pStyle w:val="tablebulle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Bloco de notas e caneta</w:t>
            </w:r>
          </w:p>
          <w:p w14:paraId="509B812E" w14:textId="552C656B" w:rsidR="00643FFD" w:rsidRPr="009C17B5" w:rsidRDefault="00616481" w:rsidP="00BB5D57">
            <w:pPr>
              <w:pStyle w:val="tablebulle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Folhetos com </w:t>
            </w:r>
            <w:r w:rsidR="00643FFD">
              <w:rPr>
                <w:rFonts w:asciiTheme="minorHAnsi" w:hAnsiTheme="minorHAnsi"/>
                <w:sz w:val="22"/>
              </w:rPr>
              <w:t>instruções</w:t>
            </w:r>
          </w:p>
        </w:tc>
        <w:tc>
          <w:tcPr>
            <w:tcW w:w="2541" w:type="dxa"/>
          </w:tcPr>
          <w:p w14:paraId="78B7AA88" w14:textId="5264C8E6" w:rsidR="00643FFD" w:rsidRPr="009C17B5" w:rsidRDefault="00643FFD" w:rsidP="00BB5D57">
            <w:pPr>
              <w:pStyle w:val="tablebulle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Suporte para </w:t>
            </w:r>
            <w:proofErr w:type="spellStart"/>
            <w:r>
              <w:rPr>
                <w:rFonts w:asciiTheme="minorHAnsi" w:hAnsiTheme="minorHAnsi"/>
                <w:sz w:val="22"/>
              </w:rPr>
              <w:t>flip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</w:rPr>
              <w:t>chart</w:t>
            </w:r>
            <w:proofErr w:type="spellEnd"/>
            <w:r>
              <w:rPr>
                <w:rFonts w:asciiTheme="minorHAnsi" w:hAnsiTheme="minorHAnsi"/>
                <w:sz w:val="22"/>
              </w:rPr>
              <w:t>, papel e marcadores (várias cores)</w:t>
            </w:r>
            <w:r w:rsidR="00FE0D9B">
              <w:rPr>
                <w:rFonts w:asciiTheme="minorHAnsi" w:hAnsiTheme="minorHAnsi"/>
                <w:sz w:val="22"/>
              </w:rPr>
              <w:t>,</w:t>
            </w:r>
            <w:r>
              <w:rPr>
                <w:rFonts w:asciiTheme="minorHAnsi" w:hAnsiTheme="minorHAnsi"/>
                <w:sz w:val="22"/>
              </w:rPr>
              <w:t xml:space="preserve"> se a reunião de informação for realizada no terreno</w:t>
            </w:r>
          </w:p>
          <w:p w14:paraId="39162808" w14:textId="77777777" w:rsidR="00643FFD" w:rsidRPr="009C17B5" w:rsidRDefault="00643FFD" w:rsidP="00BB5D57">
            <w:pPr>
              <w:pStyle w:val="tablebulle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Notas post-it pequenas, tipo etiquetas</w:t>
            </w:r>
          </w:p>
        </w:tc>
      </w:tr>
    </w:tbl>
    <w:p w14:paraId="0824D5A7" w14:textId="77777777" w:rsidR="00643FFD" w:rsidRPr="009C17B5" w:rsidRDefault="00643FFD" w:rsidP="00643FFD">
      <w:pPr>
        <w:pStyle w:val="Heading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Pode também consultar:</w:t>
      </w:r>
    </w:p>
    <w:p w14:paraId="08251D65" w14:textId="1CC4D49F" w:rsidR="00643FFD" w:rsidRPr="009C17B5" w:rsidRDefault="00643FFD" w:rsidP="00643FFD">
      <w:pPr>
        <w:pStyle w:val="bullet"/>
        <w:spacing w:before="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</w:rPr>
        <w:t xml:space="preserve">Módulos STP 2 e 3 </w:t>
      </w:r>
      <w:r>
        <w:rPr>
          <w:rFonts w:asciiTheme="minorHAnsi" w:hAnsiTheme="minorHAnsi"/>
          <w:sz w:val="22"/>
        </w:rPr>
        <w:t>– O que é a Esfera? (No mínimo, todos os participantes devem concluir estes módulos antes de realizar o exercício da Escola de Campo)</w:t>
      </w:r>
    </w:p>
    <w:p w14:paraId="12E5683D" w14:textId="77A14740" w:rsidR="00643FFD" w:rsidRPr="009C17B5" w:rsidRDefault="00643FFD" w:rsidP="00643FFD">
      <w:pPr>
        <w:pStyle w:val="bullet"/>
        <w:spacing w:before="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</w:rPr>
        <w:t>Módulos STP 4-10 - é altamente recomendável que os participantes realizem todas estas sessões antes de tentarem a Escola de Campo</w:t>
      </w:r>
    </w:p>
    <w:bookmarkEnd w:id="0"/>
    <w:p w14:paraId="7BC71986" w14:textId="77777777" w:rsidR="00643FFD" w:rsidRPr="009C17B5" w:rsidRDefault="00643FFD" w:rsidP="00643FFD">
      <w:pPr>
        <w:pStyle w:val="Heading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Plano da sessão</w:t>
      </w:r>
    </w:p>
    <w:tbl>
      <w:tblPr>
        <w:tblW w:w="9464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6520"/>
        <w:gridCol w:w="1389"/>
      </w:tblGrid>
      <w:tr w:rsidR="00643FFD" w:rsidRPr="009C17B5" w14:paraId="2E145B60" w14:textId="77777777" w:rsidTr="0040476B">
        <w:trPr>
          <w:cantSplit/>
        </w:trPr>
        <w:tc>
          <w:tcPr>
            <w:tcW w:w="1555" w:type="dxa"/>
            <w:shd w:val="clear" w:color="auto" w:fill="FAF9F9" w:themeFill="background2" w:themeFillTint="33"/>
          </w:tcPr>
          <w:p w14:paraId="202B235E" w14:textId="77777777" w:rsidR="00643FFD" w:rsidRPr="009C17B5" w:rsidRDefault="00643FFD" w:rsidP="00BB5D57">
            <w:pPr>
              <w:pStyle w:val="tableheading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Atividade</w:t>
            </w:r>
          </w:p>
        </w:tc>
        <w:tc>
          <w:tcPr>
            <w:tcW w:w="6520" w:type="dxa"/>
            <w:shd w:val="clear" w:color="auto" w:fill="FAF9F9" w:themeFill="background2" w:themeFillTint="33"/>
          </w:tcPr>
          <w:p w14:paraId="31F88007" w14:textId="77777777" w:rsidR="00643FFD" w:rsidRPr="009C17B5" w:rsidRDefault="00643FFD" w:rsidP="00BB5D57">
            <w:pPr>
              <w:pStyle w:val="tableheading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Descrição</w:t>
            </w:r>
          </w:p>
        </w:tc>
        <w:tc>
          <w:tcPr>
            <w:tcW w:w="1389" w:type="dxa"/>
            <w:shd w:val="clear" w:color="auto" w:fill="FAF9F9" w:themeFill="background2" w:themeFillTint="33"/>
          </w:tcPr>
          <w:p w14:paraId="25544CD5" w14:textId="77777777" w:rsidR="00643FFD" w:rsidRPr="009C17B5" w:rsidRDefault="00643FFD" w:rsidP="00067958">
            <w:pPr>
              <w:pStyle w:val="tableheading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Tempo</w:t>
            </w:r>
          </w:p>
        </w:tc>
      </w:tr>
      <w:tr w:rsidR="00643FFD" w:rsidRPr="009C17B5" w14:paraId="701396A2" w14:textId="77777777" w:rsidTr="0040476B">
        <w:trPr>
          <w:cantSplit/>
        </w:trPr>
        <w:tc>
          <w:tcPr>
            <w:tcW w:w="1555" w:type="dxa"/>
          </w:tcPr>
          <w:p w14:paraId="5E023D1A" w14:textId="77777777" w:rsidR="00643FFD" w:rsidRPr="009C17B5" w:rsidRDefault="00643FFD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Introdução</w:t>
            </w:r>
          </w:p>
        </w:tc>
        <w:tc>
          <w:tcPr>
            <w:tcW w:w="6520" w:type="dxa"/>
          </w:tcPr>
          <w:p w14:paraId="16EEF660" w14:textId="45A46227" w:rsidR="00643FFD" w:rsidRPr="009C17B5" w:rsidRDefault="00643FFD" w:rsidP="00616481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Os participantes </w:t>
            </w:r>
            <w:r w:rsidR="00616481">
              <w:rPr>
                <w:rFonts w:asciiTheme="minorHAnsi" w:hAnsiTheme="minorHAnsi"/>
                <w:sz w:val="22"/>
              </w:rPr>
              <w:t xml:space="preserve">irão ter </w:t>
            </w:r>
            <w:r>
              <w:rPr>
                <w:rFonts w:asciiTheme="minorHAnsi" w:hAnsiTheme="minorHAnsi"/>
                <w:sz w:val="22"/>
              </w:rPr>
              <w:t xml:space="preserve">experiência </w:t>
            </w:r>
            <w:r w:rsidR="00616481">
              <w:rPr>
                <w:rFonts w:asciiTheme="minorHAnsi" w:hAnsiTheme="minorHAnsi"/>
                <w:sz w:val="22"/>
              </w:rPr>
              <w:t xml:space="preserve">prática </w:t>
            </w:r>
            <w:r>
              <w:rPr>
                <w:rFonts w:asciiTheme="minorHAnsi" w:hAnsiTheme="minorHAnsi"/>
                <w:sz w:val="22"/>
              </w:rPr>
              <w:t>na utilização das normas e indicadores da Esfera no terreno</w:t>
            </w:r>
          </w:p>
        </w:tc>
        <w:tc>
          <w:tcPr>
            <w:tcW w:w="1389" w:type="dxa"/>
          </w:tcPr>
          <w:p w14:paraId="686E71E0" w14:textId="37969BFD" w:rsidR="00643FFD" w:rsidRPr="009C17B5" w:rsidRDefault="00643FFD" w:rsidP="00067958">
            <w:pPr>
              <w:pStyle w:val="table"/>
              <w:spacing w:after="20" w:line="216" w:lineRule="auto"/>
              <w:ind w:right="1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5 min</w:t>
            </w:r>
          </w:p>
        </w:tc>
      </w:tr>
      <w:tr w:rsidR="00643FFD" w:rsidRPr="009C17B5" w14:paraId="6F2B3914" w14:textId="77777777" w:rsidTr="0040476B">
        <w:trPr>
          <w:cantSplit/>
        </w:trPr>
        <w:tc>
          <w:tcPr>
            <w:tcW w:w="1555" w:type="dxa"/>
          </w:tcPr>
          <w:p w14:paraId="05800885" w14:textId="77777777" w:rsidR="00643FFD" w:rsidRDefault="00616481" w:rsidP="00BB5D57">
            <w:pPr>
              <w:pStyle w:val="table"/>
              <w:spacing w:after="20" w:line="216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I</w:t>
            </w:r>
            <w:r w:rsidR="00566CEE">
              <w:rPr>
                <w:rFonts w:asciiTheme="minorHAnsi" w:hAnsiTheme="minorHAnsi"/>
                <w:sz w:val="22"/>
              </w:rPr>
              <w:t>nstruções</w:t>
            </w:r>
          </w:p>
          <w:p w14:paraId="5C937AAA" w14:textId="71D7841F" w:rsidR="00616481" w:rsidRPr="009C17B5" w:rsidRDefault="00616481" w:rsidP="00616481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Relativas à Escola de Campo</w:t>
            </w:r>
          </w:p>
        </w:tc>
        <w:tc>
          <w:tcPr>
            <w:tcW w:w="6520" w:type="dxa"/>
          </w:tcPr>
          <w:p w14:paraId="67C84048" w14:textId="4E564EDB" w:rsidR="00C223E0" w:rsidRPr="009C17B5" w:rsidRDefault="00643FFD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Explique a dinâmica do exercício:</w:t>
            </w:r>
          </w:p>
          <w:p w14:paraId="20D5BF00" w14:textId="02F04C69" w:rsidR="00643FFD" w:rsidRPr="009C17B5" w:rsidRDefault="00616481" w:rsidP="00C87A5B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Irá v</w:t>
            </w:r>
            <w:r w:rsidR="00C223E0">
              <w:rPr>
                <w:rFonts w:asciiTheme="minorHAnsi" w:hAnsiTheme="minorHAnsi"/>
                <w:sz w:val="22"/>
              </w:rPr>
              <w:t>iajar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="00C223E0">
              <w:rPr>
                <w:rFonts w:asciiTheme="minorHAnsi" w:hAnsiTheme="minorHAnsi"/>
                <w:sz w:val="22"/>
              </w:rPr>
              <w:t>juntamente com os participantes</w:t>
            </w:r>
            <w:r>
              <w:rPr>
                <w:rFonts w:asciiTheme="minorHAnsi" w:hAnsiTheme="minorHAnsi"/>
                <w:sz w:val="22"/>
              </w:rPr>
              <w:t>,</w:t>
            </w:r>
            <w:r w:rsidR="00C223E0">
              <w:rPr>
                <w:rFonts w:asciiTheme="minorHAnsi" w:hAnsiTheme="minorHAnsi"/>
                <w:sz w:val="22"/>
              </w:rPr>
              <w:t xml:space="preserve"> para visitar um projeto e verificar se estão ou não a ser cumpridas normas diferentes, utilizando as orientações do Manual Esfera (compromissos, atividades, indicadores e orientação).</w:t>
            </w:r>
          </w:p>
          <w:p w14:paraId="334EE8B5" w14:textId="10660347" w:rsidR="00C87A5B" w:rsidRPr="009C17B5" w:rsidRDefault="00C87A5B" w:rsidP="00C87A5B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Explique a logística e </w:t>
            </w:r>
            <w:r w:rsidR="00616481">
              <w:rPr>
                <w:rFonts w:asciiTheme="minorHAnsi" w:hAnsiTheme="minorHAnsi"/>
                <w:sz w:val="22"/>
              </w:rPr>
              <w:t xml:space="preserve">os </w:t>
            </w:r>
            <w:r>
              <w:rPr>
                <w:rFonts w:asciiTheme="minorHAnsi" w:hAnsiTheme="minorHAnsi"/>
                <w:sz w:val="22"/>
              </w:rPr>
              <w:t xml:space="preserve">horários, o tempo de viagem do autocarro ou do veículo, as expectativas sobre vestuário, protetor solar, repelente de insetos, equipamento </w:t>
            </w:r>
            <w:r w:rsidR="00FE0D9B">
              <w:rPr>
                <w:rFonts w:asciiTheme="minorHAnsi" w:hAnsiTheme="minorHAnsi"/>
                <w:sz w:val="22"/>
              </w:rPr>
              <w:t>para</w:t>
            </w:r>
            <w:r>
              <w:rPr>
                <w:rFonts w:asciiTheme="minorHAnsi" w:hAnsiTheme="minorHAnsi"/>
                <w:sz w:val="22"/>
              </w:rPr>
              <w:t xml:space="preserve"> chuva e outros assuntos práticos.</w:t>
            </w:r>
          </w:p>
          <w:p w14:paraId="430D246A" w14:textId="2D6EE161" w:rsidR="00643FFD" w:rsidRPr="009C17B5" w:rsidRDefault="00643FFD" w:rsidP="00C87A5B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Distribua a nota informativa a todos (modelo e exemplo no </w:t>
            </w:r>
            <w:r w:rsidR="00616481">
              <w:rPr>
                <w:rFonts w:asciiTheme="minorHAnsi" w:hAnsiTheme="minorHAnsi"/>
                <w:sz w:val="22"/>
              </w:rPr>
              <w:t>folheto</w:t>
            </w:r>
            <w:r>
              <w:rPr>
                <w:rFonts w:asciiTheme="minorHAnsi" w:hAnsiTheme="minorHAnsi"/>
                <w:sz w:val="22"/>
              </w:rPr>
              <w:t>).</w:t>
            </w:r>
          </w:p>
          <w:p w14:paraId="6A3ABFEF" w14:textId="77777777" w:rsidR="00643FFD" w:rsidRPr="009C17B5" w:rsidRDefault="00643FFD" w:rsidP="00C87A5B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Utilizando um </w:t>
            </w:r>
            <w:proofErr w:type="spellStart"/>
            <w:r>
              <w:rPr>
                <w:rFonts w:asciiTheme="minorHAnsi" w:hAnsiTheme="minorHAnsi"/>
                <w:sz w:val="22"/>
              </w:rPr>
              <w:t>flip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</w:rPr>
              <w:t>chart</w:t>
            </w:r>
            <w:proofErr w:type="spellEnd"/>
            <w:r>
              <w:rPr>
                <w:rFonts w:asciiTheme="minorHAnsi" w:hAnsiTheme="minorHAnsi"/>
                <w:sz w:val="22"/>
              </w:rPr>
              <w:t>, explique as regras deste exercício aos participantes.</w:t>
            </w:r>
          </w:p>
          <w:p w14:paraId="6AE23453" w14:textId="5041DEFF" w:rsidR="00643FFD" w:rsidRPr="009C17B5" w:rsidRDefault="00643FFD" w:rsidP="00C87A5B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Divida os participantes em quatro grupos (no máximo) de três a cinco participantes cada, e distribua-os de forma equilibrada em termos de género, etnia e experiência, conforme o caso.</w:t>
            </w:r>
          </w:p>
        </w:tc>
        <w:tc>
          <w:tcPr>
            <w:tcW w:w="1389" w:type="dxa"/>
          </w:tcPr>
          <w:p w14:paraId="02FE41B4" w14:textId="0A14CC49" w:rsidR="00643FFD" w:rsidRPr="009C17B5" w:rsidRDefault="00F43A87" w:rsidP="00067958">
            <w:pPr>
              <w:pStyle w:val="table"/>
              <w:spacing w:after="20" w:line="216" w:lineRule="auto"/>
              <w:ind w:right="1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30 min</w:t>
            </w:r>
          </w:p>
        </w:tc>
      </w:tr>
      <w:tr w:rsidR="00643FFD" w:rsidRPr="009C17B5" w14:paraId="324A59C5" w14:textId="77777777" w:rsidTr="0040476B">
        <w:trPr>
          <w:cantSplit/>
        </w:trPr>
        <w:tc>
          <w:tcPr>
            <w:tcW w:w="1555" w:type="dxa"/>
          </w:tcPr>
          <w:p w14:paraId="095FE1C0" w14:textId="1D8A9E29" w:rsidR="00643FFD" w:rsidRPr="009C17B5" w:rsidRDefault="00567923" w:rsidP="00567923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lastRenderedPageBreak/>
              <w:t>P</w:t>
            </w:r>
            <w:r w:rsidR="00566CEE">
              <w:rPr>
                <w:rFonts w:asciiTheme="minorHAnsi" w:hAnsiTheme="minorHAnsi"/>
                <w:sz w:val="22"/>
              </w:rPr>
              <w:t>reparação</w:t>
            </w:r>
            <w:r>
              <w:rPr>
                <w:rFonts w:asciiTheme="minorHAnsi" w:hAnsiTheme="minorHAnsi"/>
                <w:sz w:val="22"/>
              </w:rPr>
              <w:t xml:space="preserve"> da Escola de Campo</w:t>
            </w:r>
            <w:r w:rsidR="00566CEE">
              <w:rPr>
                <w:rFonts w:asciiTheme="minorHAnsi" w:hAnsiTheme="minorHAnsi"/>
                <w:sz w:val="22"/>
              </w:rPr>
              <w:t xml:space="preserve"> no local d</w:t>
            </w:r>
            <w:r>
              <w:rPr>
                <w:rFonts w:asciiTheme="minorHAnsi" w:hAnsiTheme="minorHAnsi"/>
                <w:sz w:val="22"/>
              </w:rPr>
              <w:t>a</w:t>
            </w:r>
            <w:r w:rsidR="00566CEE">
              <w:rPr>
                <w:rFonts w:asciiTheme="minorHAnsi" w:hAnsiTheme="minorHAnsi"/>
                <w:sz w:val="22"/>
              </w:rPr>
              <w:t xml:space="preserve"> formação</w:t>
            </w:r>
          </w:p>
        </w:tc>
        <w:tc>
          <w:tcPr>
            <w:tcW w:w="6520" w:type="dxa"/>
          </w:tcPr>
          <w:p w14:paraId="3E6447AF" w14:textId="30D96816" w:rsidR="00643FFD" w:rsidRPr="009C17B5" w:rsidRDefault="00643FFD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A tarefa consiste em: “</w:t>
            </w:r>
            <w:r>
              <w:rPr>
                <w:rFonts w:asciiTheme="minorHAnsi" w:hAnsiTheme="minorHAnsi"/>
                <w:b/>
                <w:sz w:val="22"/>
              </w:rPr>
              <w:t>Analisar se o projeto está ou não a cumprir a norma mínima X</w:t>
            </w:r>
            <w:r>
              <w:rPr>
                <w:rFonts w:asciiTheme="minorHAnsi" w:hAnsiTheme="minorHAnsi"/>
                <w:sz w:val="22"/>
              </w:rPr>
              <w:t>”.</w:t>
            </w:r>
          </w:p>
          <w:p w14:paraId="281EE29C" w14:textId="77777777" w:rsidR="00643FFD" w:rsidRPr="009C17B5" w:rsidRDefault="00643FFD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Orientar os participantes durante a preparação. Diga-lhes que esta fase é tão importante quanto a visita de campo. Os participantes devem:</w:t>
            </w:r>
          </w:p>
          <w:p w14:paraId="43E852F0" w14:textId="780D32BD" w:rsidR="00643FFD" w:rsidRPr="009C17B5" w:rsidRDefault="00643FFD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Ler/ver/ouvir informações sobre o projeto e o comportamento </w:t>
            </w:r>
            <w:r w:rsidR="00567923">
              <w:rPr>
                <w:rFonts w:asciiTheme="minorHAnsi" w:hAnsiTheme="minorHAnsi"/>
                <w:sz w:val="22"/>
              </w:rPr>
              <w:t xml:space="preserve">que se espera da parte deles </w:t>
            </w:r>
            <w:r>
              <w:rPr>
                <w:rFonts w:asciiTheme="minorHAnsi" w:hAnsiTheme="minorHAnsi"/>
                <w:sz w:val="22"/>
              </w:rPr>
              <w:t>quando se encontram no local.</w:t>
            </w:r>
          </w:p>
          <w:p w14:paraId="42C299FA" w14:textId="157146FE" w:rsidR="00643FFD" w:rsidRPr="009C17B5" w:rsidRDefault="00643FFD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Selecionar os indicadores pertinentes que pretendem analisar para a(s) norma(s) que lhes foi(</w:t>
            </w:r>
            <w:proofErr w:type="spellStart"/>
            <w:r>
              <w:rPr>
                <w:rFonts w:asciiTheme="minorHAnsi" w:hAnsiTheme="minorHAnsi"/>
                <w:sz w:val="22"/>
              </w:rPr>
              <w:t>ram</w:t>
            </w:r>
            <w:proofErr w:type="spellEnd"/>
            <w:r>
              <w:rPr>
                <w:rFonts w:asciiTheme="minorHAnsi" w:hAnsiTheme="minorHAnsi"/>
                <w:sz w:val="22"/>
              </w:rPr>
              <w:t>) atribuída(s) e rever as respetivas ações-chave e notas de orientação.</w:t>
            </w:r>
          </w:p>
          <w:p w14:paraId="3E99EF07" w14:textId="1B5A966D" w:rsidR="00643FFD" w:rsidRPr="009C17B5" w:rsidRDefault="00643FFD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Elaborar uma lista de perguntas e dados necessários para a(s) norma(s) que lhes foi(</w:t>
            </w:r>
            <w:proofErr w:type="spellStart"/>
            <w:r>
              <w:rPr>
                <w:rFonts w:asciiTheme="minorHAnsi" w:hAnsiTheme="minorHAnsi"/>
                <w:sz w:val="22"/>
              </w:rPr>
              <w:t>ram</w:t>
            </w:r>
            <w:proofErr w:type="spellEnd"/>
            <w:r>
              <w:rPr>
                <w:rFonts w:asciiTheme="minorHAnsi" w:hAnsiTheme="minorHAnsi"/>
                <w:sz w:val="22"/>
              </w:rPr>
              <w:t>) atribuída(s).</w:t>
            </w:r>
          </w:p>
          <w:p w14:paraId="3273A5E7" w14:textId="585AD0FF" w:rsidR="00643FFD" w:rsidRPr="009C17B5" w:rsidRDefault="00643FFD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Rever outras normas ou princípios que devem ser analisados para complementar a(s) norma(s) que lhes foi(</w:t>
            </w:r>
            <w:proofErr w:type="spellStart"/>
            <w:r>
              <w:rPr>
                <w:rFonts w:asciiTheme="minorHAnsi" w:hAnsiTheme="minorHAnsi"/>
                <w:sz w:val="22"/>
              </w:rPr>
              <w:t>ram</w:t>
            </w:r>
            <w:proofErr w:type="spellEnd"/>
            <w:r>
              <w:rPr>
                <w:rFonts w:asciiTheme="minorHAnsi" w:hAnsiTheme="minorHAnsi"/>
                <w:sz w:val="22"/>
              </w:rPr>
              <w:t>) atribuída(s), tais como a Norma Humanitária Essencial, o Código de Conduta, os Princípios de Proteção, ou as Normas Mínimas dos quatro capítulos técnicos.</w:t>
            </w:r>
          </w:p>
          <w:p w14:paraId="19B057E7" w14:textId="503CD306" w:rsidR="00643FFD" w:rsidRPr="009C17B5" w:rsidRDefault="00643FFD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Organiz</w:t>
            </w:r>
            <w:r w:rsidR="00567923">
              <w:rPr>
                <w:rFonts w:asciiTheme="minorHAnsi" w:hAnsiTheme="minorHAnsi"/>
                <w:sz w:val="22"/>
              </w:rPr>
              <w:t>ar</w:t>
            </w:r>
            <w:r>
              <w:rPr>
                <w:rFonts w:asciiTheme="minorHAnsi" w:hAnsiTheme="minorHAnsi"/>
                <w:sz w:val="22"/>
              </w:rPr>
              <w:t xml:space="preserve"> as </w:t>
            </w:r>
            <w:r w:rsidR="00567923">
              <w:rPr>
                <w:rFonts w:asciiTheme="minorHAnsi" w:hAnsiTheme="minorHAnsi"/>
                <w:sz w:val="22"/>
              </w:rPr>
              <w:t xml:space="preserve">respetivas </w:t>
            </w:r>
            <w:r>
              <w:rPr>
                <w:rFonts w:asciiTheme="minorHAnsi" w:hAnsiTheme="minorHAnsi"/>
                <w:sz w:val="22"/>
              </w:rPr>
              <w:t>equipas com funções e responsabilidades claras, ou seja, quem irá realizar entrevistas, quem irá tomar notas, etc.</w:t>
            </w:r>
          </w:p>
          <w:p w14:paraId="1D28E940" w14:textId="2DDFEE6B" w:rsidR="00643FFD" w:rsidRPr="009C17B5" w:rsidRDefault="00643FFD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Deixe os grupos reunir-se durante 30 minutos para </w:t>
            </w:r>
            <w:r w:rsidR="00567923">
              <w:rPr>
                <w:rFonts w:asciiTheme="minorHAnsi" w:hAnsiTheme="minorHAnsi"/>
                <w:sz w:val="22"/>
              </w:rPr>
              <w:t xml:space="preserve">se </w:t>
            </w:r>
            <w:r>
              <w:rPr>
                <w:rFonts w:asciiTheme="minorHAnsi" w:hAnsiTheme="minorHAnsi"/>
                <w:sz w:val="22"/>
              </w:rPr>
              <w:t>coordenar</w:t>
            </w:r>
            <w:r w:rsidR="00567923">
              <w:rPr>
                <w:rFonts w:asciiTheme="minorHAnsi" w:hAnsiTheme="minorHAnsi"/>
                <w:sz w:val="22"/>
              </w:rPr>
              <w:t>em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567923">
              <w:rPr>
                <w:rFonts w:asciiTheme="minorHAnsi" w:hAnsiTheme="minorHAnsi"/>
                <w:sz w:val="22"/>
              </w:rPr>
              <w:t>intrinsecamemte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e fazer os preparativos finais para a viagem.</w:t>
            </w:r>
          </w:p>
        </w:tc>
        <w:tc>
          <w:tcPr>
            <w:tcW w:w="1389" w:type="dxa"/>
          </w:tcPr>
          <w:p w14:paraId="4588F5CB" w14:textId="4E918F7F" w:rsidR="00643FFD" w:rsidRPr="009C17B5" w:rsidRDefault="00F43A87" w:rsidP="00067958">
            <w:pPr>
              <w:pStyle w:val="table"/>
              <w:spacing w:after="20" w:line="216" w:lineRule="auto"/>
              <w:ind w:right="1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60 min</w:t>
            </w:r>
          </w:p>
        </w:tc>
      </w:tr>
      <w:tr w:rsidR="00643FFD" w:rsidRPr="009C17B5" w14:paraId="7F50BF83" w14:textId="77777777" w:rsidTr="0040476B">
        <w:trPr>
          <w:cantSplit/>
        </w:trPr>
        <w:tc>
          <w:tcPr>
            <w:tcW w:w="1555" w:type="dxa"/>
          </w:tcPr>
          <w:p w14:paraId="06969AA9" w14:textId="2E555E1A" w:rsidR="00643FFD" w:rsidRPr="009C17B5" w:rsidRDefault="00567923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V</w:t>
            </w:r>
            <w:r w:rsidR="00566CEE">
              <w:rPr>
                <w:rFonts w:asciiTheme="minorHAnsi" w:hAnsiTheme="minorHAnsi"/>
                <w:sz w:val="22"/>
              </w:rPr>
              <w:t>isita ao projeto</w:t>
            </w:r>
            <w:r>
              <w:rPr>
                <w:rFonts w:asciiTheme="minorHAnsi" w:hAnsiTheme="minorHAnsi"/>
                <w:sz w:val="22"/>
              </w:rPr>
              <w:t xml:space="preserve"> da Escola de Campo</w:t>
            </w:r>
          </w:p>
        </w:tc>
        <w:tc>
          <w:tcPr>
            <w:tcW w:w="6520" w:type="dxa"/>
          </w:tcPr>
          <w:p w14:paraId="5AB80070" w14:textId="77777777" w:rsidR="00643FFD" w:rsidRPr="009C17B5" w:rsidRDefault="00643FFD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Os participantes vão ao local do projeto e realizam a visita.</w:t>
            </w:r>
          </w:p>
          <w:p w14:paraId="5FF5A79F" w14:textId="77B8705C" w:rsidR="00643FFD" w:rsidRPr="009C17B5" w:rsidRDefault="00643FFD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O gestor </w:t>
            </w:r>
            <w:r w:rsidR="00567923">
              <w:rPr>
                <w:rFonts w:asciiTheme="minorHAnsi" w:hAnsiTheme="minorHAnsi"/>
                <w:sz w:val="22"/>
              </w:rPr>
              <w:t xml:space="preserve">do </w:t>
            </w:r>
            <w:r w:rsidR="000D16EC">
              <w:rPr>
                <w:rFonts w:asciiTheme="minorHAnsi" w:hAnsiTheme="minorHAnsi"/>
                <w:sz w:val="22"/>
              </w:rPr>
              <w:t xml:space="preserve">local do </w:t>
            </w:r>
            <w:r w:rsidR="00567923">
              <w:rPr>
                <w:rFonts w:asciiTheme="minorHAnsi" w:hAnsiTheme="minorHAnsi"/>
                <w:sz w:val="22"/>
              </w:rPr>
              <w:t xml:space="preserve">projeto </w:t>
            </w:r>
            <w:r>
              <w:rPr>
                <w:rFonts w:asciiTheme="minorHAnsi" w:hAnsiTheme="minorHAnsi"/>
                <w:sz w:val="22"/>
              </w:rPr>
              <w:t xml:space="preserve">ou </w:t>
            </w:r>
            <w:r w:rsidR="00567923">
              <w:rPr>
                <w:rFonts w:asciiTheme="minorHAnsi" w:hAnsiTheme="minorHAnsi"/>
                <w:sz w:val="22"/>
              </w:rPr>
              <w:t xml:space="preserve">um membro </w:t>
            </w:r>
            <w:r w:rsidR="000D16EC">
              <w:rPr>
                <w:rFonts w:asciiTheme="minorHAnsi" w:hAnsiTheme="minorHAnsi"/>
                <w:sz w:val="22"/>
              </w:rPr>
              <w:t>da gestão</w:t>
            </w:r>
            <w:r>
              <w:rPr>
                <w:rFonts w:asciiTheme="minorHAnsi" w:hAnsiTheme="minorHAnsi"/>
                <w:sz w:val="22"/>
              </w:rPr>
              <w:t xml:space="preserve"> fornece informações sobre o projeto e </w:t>
            </w:r>
            <w:r w:rsidR="000D16EC">
              <w:rPr>
                <w:rFonts w:asciiTheme="minorHAnsi" w:hAnsiTheme="minorHAnsi"/>
                <w:sz w:val="22"/>
              </w:rPr>
              <w:t xml:space="preserve">os </w:t>
            </w:r>
            <w:r>
              <w:rPr>
                <w:rFonts w:asciiTheme="minorHAnsi" w:hAnsiTheme="minorHAnsi"/>
                <w:sz w:val="22"/>
              </w:rPr>
              <w:t>recursos (15 min)</w:t>
            </w:r>
            <w:r w:rsidR="000D16EC">
              <w:rPr>
                <w:rFonts w:asciiTheme="minorHAnsi" w:hAnsiTheme="minorHAnsi"/>
                <w:sz w:val="22"/>
              </w:rPr>
              <w:t>,</w:t>
            </w:r>
            <w:r>
              <w:rPr>
                <w:rFonts w:asciiTheme="minorHAnsi" w:hAnsiTheme="minorHAnsi"/>
                <w:sz w:val="22"/>
              </w:rPr>
              <w:t xml:space="preserve"> e est</w:t>
            </w:r>
            <w:r w:rsidR="000D16EC">
              <w:rPr>
                <w:rFonts w:asciiTheme="minorHAnsi" w:hAnsiTheme="minorHAnsi"/>
                <w:sz w:val="22"/>
              </w:rPr>
              <w:t xml:space="preserve">ará </w:t>
            </w:r>
            <w:r>
              <w:rPr>
                <w:rFonts w:asciiTheme="minorHAnsi" w:hAnsiTheme="minorHAnsi"/>
                <w:sz w:val="22"/>
              </w:rPr>
              <w:t xml:space="preserve">disponível para responder a perguntas (15 min) e apresentar os participantes ao representante da comunidade, </w:t>
            </w:r>
            <w:r w:rsidR="000D16EC">
              <w:rPr>
                <w:rFonts w:asciiTheme="minorHAnsi" w:hAnsiTheme="minorHAnsi"/>
                <w:sz w:val="22"/>
              </w:rPr>
              <w:t xml:space="preserve">aos </w:t>
            </w:r>
            <w:r>
              <w:rPr>
                <w:rFonts w:asciiTheme="minorHAnsi" w:hAnsiTheme="minorHAnsi"/>
                <w:sz w:val="22"/>
              </w:rPr>
              <w:t xml:space="preserve">trabalhadores de campo, </w:t>
            </w:r>
            <w:r w:rsidR="000D16EC">
              <w:rPr>
                <w:rFonts w:asciiTheme="minorHAnsi" w:hAnsiTheme="minorHAnsi"/>
                <w:sz w:val="22"/>
              </w:rPr>
              <w:t xml:space="preserve">aos </w:t>
            </w:r>
            <w:r>
              <w:rPr>
                <w:rFonts w:asciiTheme="minorHAnsi" w:hAnsiTheme="minorHAnsi"/>
                <w:sz w:val="22"/>
              </w:rPr>
              <w:t xml:space="preserve">funcionários governamentais, </w:t>
            </w:r>
            <w:r w:rsidR="000D16EC">
              <w:rPr>
                <w:rFonts w:asciiTheme="minorHAnsi" w:hAnsiTheme="minorHAnsi"/>
                <w:sz w:val="22"/>
              </w:rPr>
              <w:t xml:space="preserve">à </w:t>
            </w:r>
            <w:r>
              <w:rPr>
                <w:rFonts w:asciiTheme="minorHAnsi" w:hAnsiTheme="minorHAnsi"/>
                <w:sz w:val="22"/>
              </w:rPr>
              <w:t>Cruz Vermelha/Crescente Vermelho, ou outros recursos pertinentes e disponíveis. (30 min. no total)</w:t>
            </w:r>
          </w:p>
          <w:p w14:paraId="6E2C5DEB" w14:textId="23553B92" w:rsidR="00643FFD" w:rsidRPr="009C17B5" w:rsidRDefault="00643FFD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As equipas começam a trabalhar no local e a recolher dados através de observação visual e</w:t>
            </w:r>
            <w:r w:rsidR="000D16EC">
              <w:rPr>
                <w:rFonts w:asciiTheme="minorHAnsi" w:hAnsiTheme="minorHAnsi"/>
                <w:sz w:val="22"/>
              </w:rPr>
              <w:t xml:space="preserve"> de</w:t>
            </w:r>
            <w:r>
              <w:rPr>
                <w:rFonts w:asciiTheme="minorHAnsi" w:hAnsiTheme="minorHAnsi"/>
                <w:sz w:val="22"/>
              </w:rPr>
              <w:t xml:space="preserve"> entrevistas </w:t>
            </w:r>
            <w:r w:rsidR="000D16EC">
              <w:rPr>
                <w:rFonts w:asciiTheme="minorHAnsi" w:hAnsiTheme="minorHAnsi"/>
                <w:sz w:val="22"/>
              </w:rPr>
              <w:t>junto dos intervenientes</w:t>
            </w:r>
            <w:r>
              <w:rPr>
                <w:rFonts w:asciiTheme="minorHAnsi" w:hAnsiTheme="minorHAnsi"/>
                <w:sz w:val="22"/>
              </w:rPr>
              <w:t>. (1 hora)</w:t>
            </w:r>
          </w:p>
          <w:p w14:paraId="371BF470" w14:textId="027CA992" w:rsidR="00643FFD" w:rsidRPr="009C17B5" w:rsidRDefault="00643FFD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Enquanto facilitador, esteja sempre </w:t>
            </w:r>
            <w:r w:rsidR="000D16EC">
              <w:rPr>
                <w:rFonts w:asciiTheme="minorHAnsi" w:hAnsiTheme="minorHAnsi"/>
                <w:sz w:val="22"/>
              </w:rPr>
              <w:t>à</w:t>
            </w:r>
            <w:r>
              <w:rPr>
                <w:rFonts w:asciiTheme="minorHAnsi" w:hAnsiTheme="minorHAnsi"/>
                <w:sz w:val="22"/>
              </w:rPr>
              <w:t xml:space="preserve"> disposição. Esteja disponível para responder a perguntas e assegurar que as regras básicas acordadas, incluindo quaisquer protocolos de segurança exigidos, são respeitadas. Se houver um problema ou queixa por parte do pessoal de campo ou </w:t>
            </w:r>
            <w:r w:rsidR="000D16EC">
              <w:rPr>
                <w:rFonts w:asciiTheme="minorHAnsi" w:hAnsiTheme="minorHAnsi"/>
                <w:sz w:val="22"/>
              </w:rPr>
              <w:t xml:space="preserve">das </w:t>
            </w:r>
            <w:r>
              <w:rPr>
                <w:rFonts w:asciiTheme="minorHAnsi" w:hAnsiTheme="minorHAnsi"/>
                <w:sz w:val="22"/>
              </w:rPr>
              <w:t xml:space="preserve">pessoas afetadas, qualquer equipa - incluindo toda a viagem de campo </w:t>
            </w:r>
            <w:r w:rsidR="000D16EC">
              <w:rPr>
                <w:rFonts w:asciiTheme="minorHAnsi" w:hAnsiTheme="minorHAnsi"/>
                <w:sz w:val="22"/>
              </w:rPr>
              <w:t>–</w:t>
            </w:r>
            <w:r>
              <w:rPr>
                <w:rFonts w:asciiTheme="minorHAnsi" w:hAnsiTheme="minorHAnsi"/>
                <w:sz w:val="22"/>
              </w:rPr>
              <w:t xml:space="preserve"> pode</w:t>
            </w:r>
            <w:r w:rsidR="000D16EC">
              <w:rPr>
                <w:rFonts w:asciiTheme="minorHAnsi" w:hAnsiTheme="minorHAnsi"/>
                <w:sz w:val="22"/>
              </w:rPr>
              <w:t xml:space="preserve">rá </w:t>
            </w:r>
            <w:r>
              <w:rPr>
                <w:rFonts w:asciiTheme="minorHAnsi" w:hAnsiTheme="minorHAnsi"/>
                <w:sz w:val="22"/>
              </w:rPr>
              <w:t>ser suspensa.</w:t>
            </w:r>
          </w:p>
          <w:p w14:paraId="467D2E1A" w14:textId="710F86E2" w:rsidR="00643FFD" w:rsidRPr="009C17B5" w:rsidRDefault="00643FFD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No final da recolha de dados, todos devem regressar ao local de formação - ou a um local de reunião adequado, se estiver disponível.</w:t>
            </w:r>
          </w:p>
        </w:tc>
        <w:tc>
          <w:tcPr>
            <w:tcW w:w="1389" w:type="dxa"/>
          </w:tcPr>
          <w:p w14:paraId="4B5E64E0" w14:textId="7BB680D6" w:rsidR="00643FFD" w:rsidRPr="009C17B5" w:rsidRDefault="009B0DAF" w:rsidP="00067958">
            <w:pPr>
              <w:pStyle w:val="table"/>
              <w:spacing w:after="20" w:line="216" w:lineRule="auto"/>
              <w:ind w:right="1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Variável</w:t>
            </w:r>
          </w:p>
        </w:tc>
      </w:tr>
      <w:tr w:rsidR="00643FFD" w:rsidRPr="009C17B5" w14:paraId="1E1D0AF5" w14:textId="77777777" w:rsidTr="0040476B">
        <w:trPr>
          <w:cantSplit/>
        </w:trPr>
        <w:tc>
          <w:tcPr>
            <w:tcW w:w="1555" w:type="dxa"/>
          </w:tcPr>
          <w:p w14:paraId="5F88F1C5" w14:textId="3D2CF472" w:rsidR="00643FFD" w:rsidRPr="009C17B5" w:rsidRDefault="00567923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R</w:t>
            </w:r>
            <w:r w:rsidR="00566CEE">
              <w:rPr>
                <w:rFonts w:asciiTheme="minorHAnsi" w:hAnsiTheme="minorHAnsi"/>
                <w:sz w:val="22"/>
              </w:rPr>
              <w:t>egresso e tratamento de dados</w:t>
            </w:r>
            <w:r>
              <w:rPr>
                <w:rFonts w:asciiTheme="minorHAnsi" w:hAnsiTheme="minorHAnsi"/>
                <w:sz w:val="22"/>
              </w:rPr>
              <w:t xml:space="preserve"> relativos à Escola de Campo</w:t>
            </w:r>
          </w:p>
        </w:tc>
        <w:tc>
          <w:tcPr>
            <w:tcW w:w="6520" w:type="dxa"/>
          </w:tcPr>
          <w:p w14:paraId="23AFF03B" w14:textId="755103EB" w:rsidR="00643FFD" w:rsidRPr="009C17B5" w:rsidRDefault="00643FFD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As equipas devem tratar os dados recolhidos e consolidar as informações. Devem preparar apresentações</w:t>
            </w:r>
            <w:r w:rsidR="00D84D41">
              <w:rPr>
                <w:rFonts w:asciiTheme="minorHAnsi" w:hAnsiTheme="minorHAnsi"/>
                <w:sz w:val="22"/>
              </w:rPr>
              <w:t>,</w:t>
            </w:r>
            <w:r>
              <w:rPr>
                <w:rFonts w:asciiTheme="minorHAnsi" w:hAnsiTheme="minorHAnsi"/>
                <w:sz w:val="22"/>
              </w:rPr>
              <w:t xml:space="preserve"> avaliando em que medida acreditam que as normas foram cumpridas - com referências essenciais a indicadores específicos que puderam observar ou questionar, bem como qualquer outra que considerem necessário aplicar. Devem sugerir recomendações de melhoria.</w:t>
            </w:r>
          </w:p>
        </w:tc>
        <w:tc>
          <w:tcPr>
            <w:tcW w:w="1389" w:type="dxa"/>
          </w:tcPr>
          <w:p w14:paraId="2842E83A" w14:textId="64C82C09" w:rsidR="00643FFD" w:rsidRPr="009C17B5" w:rsidRDefault="00F43A87" w:rsidP="00067958">
            <w:pPr>
              <w:pStyle w:val="table"/>
              <w:spacing w:after="20" w:line="216" w:lineRule="auto"/>
              <w:ind w:right="1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Variável</w:t>
            </w:r>
          </w:p>
          <w:p w14:paraId="2F9FBCDC" w14:textId="124E8F38" w:rsidR="003A09F7" w:rsidRPr="009C17B5" w:rsidRDefault="003A09F7" w:rsidP="00067958">
            <w:pPr>
              <w:pStyle w:val="table"/>
              <w:spacing w:after="20" w:line="216" w:lineRule="auto"/>
              <w:ind w:right="1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60 min (previsão)</w:t>
            </w:r>
          </w:p>
        </w:tc>
      </w:tr>
      <w:tr w:rsidR="00643FFD" w:rsidRPr="009C17B5" w14:paraId="08240970" w14:textId="77777777" w:rsidTr="0040476B">
        <w:trPr>
          <w:cantSplit/>
        </w:trPr>
        <w:tc>
          <w:tcPr>
            <w:tcW w:w="1555" w:type="dxa"/>
          </w:tcPr>
          <w:p w14:paraId="5B3A13F9" w14:textId="68E59541" w:rsidR="00643FFD" w:rsidRPr="009C17B5" w:rsidRDefault="000D16EC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lastRenderedPageBreak/>
              <w:t>Reunião de Avaliação</w:t>
            </w:r>
          </w:p>
        </w:tc>
        <w:tc>
          <w:tcPr>
            <w:tcW w:w="6520" w:type="dxa"/>
          </w:tcPr>
          <w:p w14:paraId="5E1D0F6C" w14:textId="2732A16A" w:rsidR="00643FFD" w:rsidRPr="009C17B5" w:rsidRDefault="00643FFD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Cada equipa deve apresentar as suas conclusões em plenário. (Quatro grupos x 5 min)</w:t>
            </w:r>
          </w:p>
          <w:p w14:paraId="1BE58584" w14:textId="431FB064" w:rsidR="00643FFD" w:rsidRPr="009C17B5" w:rsidRDefault="000D16EC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Reunir e confrontar ideias</w:t>
            </w:r>
            <w:r w:rsidR="00643FFD">
              <w:rPr>
                <w:rFonts w:asciiTheme="minorHAnsi" w:hAnsiTheme="minorHAnsi"/>
                <w:sz w:val="22"/>
              </w:rPr>
              <w:t xml:space="preserve"> em plenário </w:t>
            </w:r>
            <w:r w:rsidR="00A22C9D">
              <w:rPr>
                <w:rFonts w:asciiTheme="minorHAnsi" w:hAnsiTheme="minorHAnsi"/>
                <w:sz w:val="22"/>
              </w:rPr>
              <w:t>relativamente a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="00643FFD">
              <w:rPr>
                <w:rFonts w:asciiTheme="minorHAnsi" w:hAnsiTheme="minorHAnsi"/>
                <w:sz w:val="22"/>
              </w:rPr>
              <w:t>oportunidades e desafios ligados a este exercício.</w:t>
            </w:r>
          </w:p>
          <w:p w14:paraId="4F3FE647" w14:textId="5CA3EF05" w:rsidR="00643FFD" w:rsidRPr="009C17B5" w:rsidRDefault="00643FFD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Durante o exercício, pergunte:</w:t>
            </w:r>
          </w:p>
          <w:p w14:paraId="61721D03" w14:textId="3CABA343" w:rsidR="00643FFD" w:rsidRPr="009C17B5" w:rsidRDefault="0040476B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De que forma tiveram em consideração</w:t>
            </w:r>
            <w:r w:rsidR="00643FFD">
              <w:rPr>
                <w:rFonts w:asciiTheme="minorHAnsi" w:hAnsiTheme="minorHAnsi"/>
                <w:sz w:val="22"/>
              </w:rPr>
              <w:t xml:space="preserve"> a Carta Humanitária, os Princípios de Proteção, as Normas Essenciais, os temas transversais e todos os capítulos técnicos?</w:t>
            </w:r>
          </w:p>
          <w:p w14:paraId="71CFF984" w14:textId="3722CCFA" w:rsidR="00643FFD" w:rsidRPr="009C17B5" w:rsidRDefault="0040476B" w:rsidP="00067958">
            <w:pPr>
              <w:pStyle w:val="table"/>
              <w:numPr>
                <w:ilvl w:val="0"/>
                <w:numId w:val="25"/>
              </w:numPr>
              <w:spacing w:after="20" w:line="216" w:lineRule="auto"/>
              <w:ind w:left="390" w:hanging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De que forma é que se </w:t>
            </w:r>
            <w:r w:rsidR="00643FFD">
              <w:rPr>
                <w:rFonts w:asciiTheme="minorHAnsi" w:hAnsiTheme="minorHAnsi"/>
                <w:sz w:val="22"/>
              </w:rPr>
              <w:t>coordenaram com as outras equipas?</w:t>
            </w:r>
          </w:p>
          <w:p w14:paraId="52A43FB4" w14:textId="12754A85" w:rsidR="00643FFD" w:rsidRPr="009C17B5" w:rsidRDefault="00643FFD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Pergunte aos participantes como </w:t>
            </w:r>
            <w:r w:rsidR="0040476B">
              <w:rPr>
                <w:rFonts w:asciiTheme="minorHAnsi" w:hAnsiTheme="minorHAnsi"/>
                <w:sz w:val="22"/>
              </w:rPr>
              <w:t xml:space="preserve">é que </w:t>
            </w:r>
            <w:r>
              <w:rPr>
                <w:rFonts w:asciiTheme="minorHAnsi" w:hAnsiTheme="minorHAnsi"/>
                <w:sz w:val="22"/>
              </w:rPr>
              <w:t xml:space="preserve">se sentem e o que </w:t>
            </w:r>
            <w:r w:rsidR="0040476B">
              <w:rPr>
                <w:rFonts w:asciiTheme="minorHAnsi" w:hAnsiTheme="minorHAnsi"/>
                <w:sz w:val="22"/>
              </w:rPr>
              <w:t xml:space="preserve">é que </w:t>
            </w:r>
            <w:r>
              <w:rPr>
                <w:rFonts w:asciiTheme="minorHAnsi" w:hAnsiTheme="minorHAnsi"/>
                <w:sz w:val="22"/>
              </w:rPr>
              <w:t>fariam de diferente da próxima vez.</w:t>
            </w:r>
          </w:p>
        </w:tc>
        <w:tc>
          <w:tcPr>
            <w:tcW w:w="1389" w:type="dxa"/>
          </w:tcPr>
          <w:p w14:paraId="022CB4E3" w14:textId="5C672BDC" w:rsidR="00643FFD" w:rsidRPr="009C17B5" w:rsidRDefault="00F43A87" w:rsidP="00067958">
            <w:pPr>
              <w:pStyle w:val="table"/>
              <w:spacing w:after="20" w:line="216" w:lineRule="auto"/>
              <w:ind w:right="1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60 min</w:t>
            </w:r>
          </w:p>
        </w:tc>
      </w:tr>
      <w:tr w:rsidR="00643FFD" w:rsidRPr="009C17B5" w14:paraId="2724648F" w14:textId="77777777" w:rsidTr="0040476B">
        <w:trPr>
          <w:cantSplit/>
        </w:trPr>
        <w:tc>
          <w:tcPr>
            <w:tcW w:w="1555" w:type="dxa"/>
          </w:tcPr>
          <w:p w14:paraId="698ABE2B" w14:textId="77777777" w:rsidR="00643FFD" w:rsidRPr="009C17B5" w:rsidRDefault="00643FFD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Encerramento</w:t>
            </w:r>
          </w:p>
        </w:tc>
        <w:tc>
          <w:tcPr>
            <w:tcW w:w="6520" w:type="dxa"/>
          </w:tcPr>
          <w:p w14:paraId="0AAE561A" w14:textId="77777777" w:rsidR="00643FFD" w:rsidRPr="009C17B5" w:rsidRDefault="00643FFD" w:rsidP="00BB5D57">
            <w:pPr>
              <w:pStyle w:val="table"/>
              <w:spacing w:after="20"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Reveja as mensagens-chave deste módulo em plenário. Peça aos participantes para comentarem o exercício que realizaram.</w:t>
            </w:r>
          </w:p>
        </w:tc>
        <w:tc>
          <w:tcPr>
            <w:tcW w:w="1389" w:type="dxa"/>
          </w:tcPr>
          <w:p w14:paraId="5D29C982" w14:textId="7D0A7447" w:rsidR="00643FFD" w:rsidRPr="009C17B5" w:rsidRDefault="00F43A87" w:rsidP="00067958">
            <w:pPr>
              <w:pStyle w:val="table"/>
              <w:spacing w:after="20" w:line="216" w:lineRule="auto"/>
              <w:ind w:right="1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10 min</w:t>
            </w:r>
          </w:p>
        </w:tc>
      </w:tr>
    </w:tbl>
    <w:p w14:paraId="490D7E5B" w14:textId="151BD470" w:rsidR="00A8094D" w:rsidRPr="009C17B5" w:rsidRDefault="00A8094D">
      <w:pPr>
        <w:spacing w:line="259" w:lineRule="auto"/>
        <w:rPr>
          <w:rFonts w:eastAsiaTheme="majorEastAsia" w:cstheme="minorHAnsi"/>
          <w:b/>
          <w:bCs/>
          <w:color w:val="44546A" w:themeColor="text2"/>
          <w:kern w:val="32"/>
          <w:lang w:val="en-GB" w:eastAsia="es-ES"/>
        </w:rPr>
      </w:pPr>
    </w:p>
    <w:p w14:paraId="3A327DBE" w14:textId="28EDC6F7" w:rsidR="00643FFD" w:rsidRPr="009C17B5" w:rsidRDefault="0040476B" w:rsidP="00643FFD">
      <w:pPr>
        <w:pStyle w:val="Heading3"/>
        <w:spacing w:before="2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Sugestões</w:t>
      </w:r>
      <w:r w:rsidR="00643FFD">
        <w:rPr>
          <w:rFonts w:asciiTheme="minorHAnsi" w:hAnsiTheme="minorHAnsi"/>
          <w:sz w:val="22"/>
        </w:rPr>
        <w:t xml:space="preserve"> para os facilitadores</w:t>
      </w:r>
    </w:p>
    <w:p w14:paraId="3E0EB9EA" w14:textId="081D24C6" w:rsidR="00643FFD" w:rsidRPr="009C17B5" w:rsidRDefault="00643FFD" w:rsidP="00643FFD">
      <w:pPr>
        <w:pStyle w:val="bullet"/>
        <w:spacing w:before="80" w:line="216" w:lineRule="auto"/>
        <w:ind w:right="-36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A preparação prévia é fundamental para este módulo e pode demorar muito tempo. Certifique-se de que o consegue fazer (ver </w:t>
      </w:r>
      <w:r w:rsidR="0040476B">
        <w:rPr>
          <w:rFonts w:asciiTheme="minorHAnsi" w:hAnsiTheme="minorHAnsi"/>
          <w:sz w:val="22"/>
        </w:rPr>
        <w:t>o folheto</w:t>
      </w:r>
      <w:r>
        <w:rPr>
          <w:rFonts w:asciiTheme="minorHAnsi" w:hAnsiTheme="minorHAnsi"/>
          <w:sz w:val="22"/>
        </w:rPr>
        <w:t>).</w:t>
      </w:r>
    </w:p>
    <w:p w14:paraId="55FF2252" w14:textId="351F9A50" w:rsidR="00643FFD" w:rsidRPr="009C17B5" w:rsidRDefault="00643FFD" w:rsidP="00643FFD">
      <w:pPr>
        <w:pStyle w:val="bullet"/>
        <w:spacing w:before="40" w:line="21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O seu papel como facilitador desta sessão é fundamental: leve-o muito a sério, incluindo quaisquer questões de segurança (ver </w:t>
      </w:r>
      <w:r w:rsidR="0040476B">
        <w:rPr>
          <w:rFonts w:asciiTheme="minorHAnsi" w:hAnsiTheme="minorHAnsi"/>
          <w:sz w:val="22"/>
        </w:rPr>
        <w:t>o folheto</w:t>
      </w:r>
      <w:r>
        <w:rPr>
          <w:rFonts w:asciiTheme="minorHAnsi" w:hAnsiTheme="minorHAnsi"/>
          <w:sz w:val="22"/>
        </w:rPr>
        <w:t>).</w:t>
      </w:r>
    </w:p>
    <w:p w14:paraId="37D4753D" w14:textId="1F3860D0" w:rsidR="00643FFD" w:rsidRPr="009C17B5" w:rsidRDefault="00240FA2" w:rsidP="00643FFD">
      <w:pPr>
        <w:pStyle w:val="bullet"/>
        <w:spacing w:before="40" w:line="21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Realize esta sessão e a abordagem da Escola de Campo apenas com participantes que já tenham conhecimentos básicos da Esfera através da sua própria formação com eles, ou de outra experiência. Não é aconselhável misturar a visita de campo com uma introdução inicial à Esfera.</w:t>
      </w:r>
    </w:p>
    <w:p w14:paraId="6CA269A4" w14:textId="186FB14D" w:rsidR="00643FFD" w:rsidRPr="009C17B5" w:rsidRDefault="00643FFD" w:rsidP="00643FFD">
      <w:pPr>
        <w:pStyle w:val="bullet"/>
        <w:spacing w:before="40" w:line="21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Escolha cuidadosamente a(s) Norma(s) Mínima(s) a analisar com base no seu próprio contexto e a disponibilidade de informações/informadores que possam estar presentes durante a visita de campo.</w:t>
      </w:r>
    </w:p>
    <w:p w14:paraId="2DBBB988" w14:textId="79B44AA2" w:rsidR="00643FFD" w:rsidRPr="009C17B5" w:rsidRDefault="00643FFD" w:rsidP="00643FFD">
      <w:pPr>
        <w:pStyle w:val="bullet"/>
        <w:spacing w:before="40" w:line="21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Tempo, logística e custos associados (por exemplo autocarros, almoços e talvez brindes) são importantes para este exercício: ao estimar quanto tempo demorará, certifique-se de incluir tempo para o transporte de e para o local do projeto.</w:t>
      </w:r>
    </w:p>
    <w:p w14:paraId="15C9611D" w14:textId="1AC4B0E1" w:rsidR="00643FFD" w:rsidRPr="009C17B5" w:rsidRDefault="00643FFD" w:rsidP="00643FFD">
      <w:pPr>
        <w:pStyle w:val="bullet"/>
        <w:spacing w:before="40" w:line="21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A comunidade que acolhe a visita de campo deve ser preparada com bastante antecedência, a fim de </w:t>
      </w:r>
      <w:r w:rsidR="00E2020E">
        <w:rPr>
          <w:rFonts w:asciiTheme="minorHAnsi" w:hAnsiTheme="minorHAnsi"/>
          <w:sz w:val="22"/>
        </w:rPr>
        <w:t xml:space="preserve">poder ser </w:t>
      </w:r>
      <w:r>
        <w:rPr>
          <w:rFonts w:asciiTheme="minorHAnsi" w:hAnsiTheme="minorHAnsi"/>
          <w:sz w:val="22"/>
        </w:rPr>
        <w:t>explica</w:t>
      </w:r>
      <w:r w:rsidR="00E2020E">
        <w:rPr>
          <w:rFonts w:asciiTheme="minorHAnsi" w:hAnsiTheme="minorHAnsi"/>
          <w:sz w:val="22"/>
        </w:rPr>
        <w:t xml:space="preserve">do </w:t>
      </w:r>
      <w:r>
        <w:rPr>
          <w:rFonts w:asciiTheme="minorHAnsi" w:hAnsiTheme="minorHAnsi"/>
          <w:sz w:val="22"/>
        </w:rPr>
        <w:t>o objetivo da visita e de não criar expectativas de uma forma inadequada. É importante explicar à comunidade que o exercício não é uma avaliação real do programa, mas sim um exercício de formação.</w:t>
      </w:r>
    </w:p>
    <w:p w14:paraId="699F4CAE" w14:textId="11746A9D" w:rsidR="00643FFD" w:rsidRPr="009C17B5" w:rsidRDefault="00643FFD" w:rsidP="00643FFD">
      <w:pPr>
        <w:pStyle w:val="bullet"/>
        <w:spacing w:before="40" w:line="216" w:lineRule="auto"/>
        <w:ind w:right="-37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É importante escolher um local onde os organismos envolvidos tenham tido uma relação aberta com a comunidade e tenham deixado espaço para um feedback mútuo durante o projeto, caso contrário os participantes poderão encontrar muitas pessoas frustradas e algu</w:t>
      </w:r>
      <w:r w:rsidR="00E2020E">
        <w:rPr>
          <w:rFonts w:asciiTheme="minorHAnsi" w:hAnsiTheme="minorHAnsi"/>
          <w:sz w:val="22"/>
        </w:rPr>
        <w:t>mas</w:t>
      </w:r>
      <w:r>
        <w:rPr>
          <w:rFonts w:asciiTheme="minorHAnsi" w:hAnsiTheme="minorHAnsi"/>
          <w:sz w:val="22"/>
        </w:rPr>
        <w:t xml:space="preserve"> na comunidade podem sentir-se ofendidos p</w:t>
      </w:r>
      <w:r w:rsidR="00E2020E">
        <w:rPr>
          <w:rFonts w:asciiTheme="minorHAnsi" w:hAnsiTheme="minorHAnsi"/>
          <w:sz w:val="22"/>
        </w:rPr>
        <w:t xml:space="preserve">elo facto de </w:t>
      </w:r>
      <w:r>
        <w:rPr>
          <w:rFonts w:asciiTheme="minorHAnsi" w:hAnsiTheme="minorHAnsi"/>
          <w:sz w:val="22"/>
        </w:rPr>
        <w:t>o seu grupo de participantes (pessoas de fora) ter sido selecionado para um exercício quando eles próprios podem não ter tido a oportunidade de se pronunciar.</w:t>
      </w:r>
    </w:p>
    <w:p w14:paraId="1F4DA36D" w14:textId="6F214DC7" w:rsidR="00643FFD" w:rsidRPr="009C17B5" w:rsidRDefault="00643FFD" w:rsidP="00643FFD">
      <w:pPr>
        <w:pStyle w:val="bullet"/>
        <w:spacing w:before="40" w:line="21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Este exercício de escola de campo é uma das ferramentas mais poderosas para demonstrar o quanto a Esfera pode contribuir para melhorar o desempenho d</w:t>
      </w:r>
      <w:r w:rsidR="00E2020E">
        <w:rPr>
          <w:rFonts w:asciiTheme="minorHAnsi" w:hAnsiTheme="minorHAnsi"/>
          <w:sz w:val="22"/>
        </w:rPr>
        <w:t xml:space="preserve">e </w:t>
      </w:r>
      <w:r>
        <w:rPr>
          <w:rFonts w:asciiTheme="minorHAnsi" w:hAnsiTheme="minorHAnsi"/>
          <w:sz w:val="22"/>
        </w:rPr>
        <w:t>projeto</w:t>
      </w:r>
      <w:r w:rsidR="00E2020E">
        <w:rPr>
          <w:rFonts w:asciiTheme="minorHAnsi" w:hAnsiTheme="minorHAnsi"/>
          <w:sz w:val="22"/>
        </w:rPr>
        <w:t>s</w:t>
      </w:r>
      <w:r>
        <w:rPr>
          <w:rFonts w:asciiTheme="minorHAnsi" w:hAnsiTheme="minorHAnsi"/>
          <w:sz w:val="22"/>
        </w:rPr>
        <w:t>. Desfrute-o juntamente com os participantes!</w:t>
      </w:r>
    </w:p>
    <w:p w14:paraId="7192DF4B" w14:textId="378D2508" w:rsidR="005F725F" w:rsidRPr="00E2020E" w:rsidRDefault="005F725F" w:rsidP="00A13953">
      <w:pPr>
        <w:rPr>
          <w:rFonts w:cstheme="minorHAnsi"/>
        </w:rPr>
      </w:pPr>
    </w:p>
    <w:sectPr w:rsidR="005F725F" w:rsidRPr="00E2020E" w:rsidSect="00C72BB7">
      <w:headerReference w:type="default" r:id="rId17"/>
      <w:footerReference w:type="default" r:id="rId1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821E1" w14:textId="77777777" w:rsidR="005F614E" w:rsidRDefault="005F614E" w:rsidP="009F2306">
      <w:pPr>
        <w:spacing w:after="0" w:line="240" w:lineRule="auto"/>
      </w:pPr>
      <w:r>
        <w:separator/>
      </w:r>
    </w:p>
  </w:endnote>
  <w:endnote w:type="continuationSeparator" w:id="0">
    <w:p w14:paraId="66716CEB" w14:textId="77777777" w:rsidR="005F614E" w:rsidRDefault="005F614E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4650C3" w:rsidRDefault="004650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8BA">
          <w:t>1</w:t>
        </w:r>
        <w:r>
          <w:fldChar w:fldCharType="end"/>
        </w:r>
      </w:p>
    </w:sdtContent>
  </w:sdt>
  <w:p w14:paraId="2A6CFB20" w14:textId="77777777" w:rsidR="004650C3" w:rsidRDefault="00465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B651D" w14:textId="77777777" w:rsidR="005F614E" w:rsidRDefault="005F614E" w:rsidP="009F2306">
      <w:pPr>
        <w:spacing w:after="0" w:line="240" w:lineRule="auto"/>
      </w:pPr>
      <w:r>
        <w:separator/>
      </w:r>
    </w:p>
  </w:footnote>
  <w:footnote w:type="continuationSeparator" w:id="0">
    <w:p w14:paraId="4C3AF0EC" w14:textId="77777777" w:rsidR="005F614E" w:rsidRDefault="005F614E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7C73F403" w:rsidR="004650C3" w:rsidRDefault="00E36C50" w:rsidP="00297F18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271DBD0A">
          <wp:simplePos x="0" y="0"/>
          <wp:positionH relativeFrom="column">
            <wp:posOffset>51636</wp:posOffset>
          </wp:positionH>
          <wp:positionV relativeFrom="paragraph">
            <wp:posOffset>-28937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2018 – Sessão 11 – Utilização da Esfera na prática</w:t>
    </w:r>
  </w:p>
  <w:p w14:paraId="04454F13" w14:textId="77777777" w:rsidR="004650C3" w:rsidRDefault="00465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E0788"/>
    <w:multiLevelType w:val="hybridMultilevel"/>
    <w:tmpl w:val="15664DBA"/>
    <w:lvl w:ilvl="0" w:tplc="82740C8A">
      <w:start w:val="1"/>
      <w:numFmt w:val="bullet"/>
      <w:lvlText w:val=""/>
      <w:lvlJc w:val="left"/>
      <w:pPr>
        <w:ind w:left="78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D7DD3"/>
    <w:multiLevelType w:val="hybridMultilevel"/>
    <w:tmpl w:val="3188A97C"/>
    <w:lvl w:ilvl="0" w:tplc="70CCD5DE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672F"/>
    <w:multiLevelType w:val="hybridMultilevel"/>
    <w:tmpl w:val="138C39F8"/>
    <w:lvl w:ilvl="0" w:tplc="35E6016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24ED7"/>
    <w:multiLevelType w:val="hybridMultilevel"/>
    <w:tmpl w:val="CD9C8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34446"/>
    <w:multiLevelType w:val="hybridMultilevel"/>
    <w:tmpl w:val="F8185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08320E"/>
    <w:multiLevelType w:val="hybridMultilevel"/>
    <w:tmpl w:val="DF86D396"/>
    <w:lvl w:ilvl="0" w:tplc="E0ACC8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3AA2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10C0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E9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BCE8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E0F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A2F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FC2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6AE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D105634"/>
    <w:multiLevelType w:val="hybridMultilevel"/>
    <w:tmpl w:val="7BD88A3A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6" w15:restartNumberingAfterBreak="0">
    <w:nsid w:val="41477C97"/>
    <w:multiLevelType w:val="hybridMultilevel"/>
    <w:tmpl w:val="204C5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8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85A2C"/>
    <w:multiLevelType w:val="hybridMultilevel"/>
    <w:tmpl w:val="279CE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A1CD0"/>
    <w:multiLevelType w:val="hybridMultilevel"/>
    <w:tmpl w:val="1DB85B9C"/>
    <w:lvl w:ilvl="0" w:tplc="D3AACB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B493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76C5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9E50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A0D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48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969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229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E1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F7207A2"/>
    <w:multiLevelType w:val="hybridMultilevel"/>
    <w:tmpl w:val="0108085A"/>
    <w:lvl w:ilvl="0" w:tplc="A6243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A01E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5E8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F46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C63E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36C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42B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E1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F275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4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8164295"/>
    <w:multiLevelType w:val="hybridMultilevel"/>
    <w:tmpl w:val="0EF63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8"/>
  </w:num>
  <w:num w:numId="6">
    <w:abstractNumId w:val="10"/>
  </w:num>
  <w:num w:numId="7">
    <w:abstractNumId w:val="7"/>
  </w:num>
  <w:num w:numId="8">
    <w:abstractNumId w:val="17"/>
  </w:num>
  <w:num w:numId="9">
    <w:abstractNumId w:val="26"/>
  </w:num>
  <w:num w:numId="10">
    <w:abstractNumId w:val="23"/>
  </w:num>
  <w:num w:numId="11">
    <w:abstractNumId w:val="24"/>
  </w:num>
  <w:num w:numId="12">
    <w:abstractNumId w:val="24"/>
  </w:num>
  <w:num w:numId="13">
    <w:abstractNumId w:val="5"/>
  </w:num>
  <w:num w:numId="14">
    <w:abstractNumId w:val="12"/>
  </w:num>
  <w:num w:numId="15">
    <w:abstractNumId w:val="9"/>
  </w:num>
  <w:num w:numId="16">
    <w:abstractNumId w:val="15"/>
  </w:num>
  <w:num w:numId="17">
    <w:abstractNumId w:val="19"/>
  </w:num>
  <w:num w:numId="18">
    <w:abstractNumId w:val="14"/>
  </w:num>
  <w:num w:numId="19">
    <w:abstractNumId w:val="21"/>
  </w:num>
  <w:num w:numId="20">
    <w:abstractNumId w:val="8"/>
  </w:num>
  <w:num w:numId="21">
    <w:abstractNumId w:val="22"/>
  </w:num>
  <w:num w:numId="22">
    <w:abstractNumId w:val="11"/>
  </w:num>
  <w:num w:numId="23">
    <w:abstractNumId w:val="3"/>
  </w:num>
  <w:num w:numId="24">
    <w:abstractNumId w:val="4"/>
  </w:num>
  <w:num w:numId="25">
    <w:abstractNumId w:val="16"/>
  </w:num>
  <w:num w:numId="26">
    <w:abstractNumId w:val="25"/>
  </w:num>
  <w:num w:numId="27">
    <w:abstractNumId w:val="13"/>
  </w:num>
  <w:num w:numId="28">
    <w:abstractNumId w:val="20"/>
  </w:num>
  <w:num w:numId="29">
    <w:abstractNumId w:val="0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03127"/>
    <w:rsid w:val="0002139A"/>
    <w:rsid w:val="00030E75"/>
    <w:rsid w:val="000339F3"/>
    <w:rsid w:val="00043D01"/>
    <w:rsid w:val="00043E4E"/>
    <w:rsid w:val="00067958"/>
    <w:rsid w:val="00094CF5"/>
    <w:rsid w:val="000A2E23"/>
    <w:rsid w:val="000D16EC"/>
    <w:rsid w:val="000D7C3D"/>
    <w:rsid w:val="000F617A"/>
    <w:rsid w:val="001011C2"/>
    <w:rsid w:val="001374BF"/>
    <w:rsid w:val="001C4533"/>
    <w:rsid w:val="001C6EBD"/>
    <w:rsid w:val="001D736B"/>
    <w:rsid w:val="001E4B6D"/>
    <w:rsid w:val="001E7889"/>
    <w:rsid w:val="00232CFB"/>
    <w:rsid w:val="00240FA2"/>
    <w:rsid w:val="0024237C"/>
    <w:rsid w:val="00242AB4"/>
    <w:rsid w:val="00244E9D"/>
    <w:rsid w:val="00246BA9"/>
    <w:rsid w:val="00253A34"/>
    <w:rsid w:val="00264B4A"/>
    <w:rsid w:val="00275565"/>
    <w:rsid w:val="00297F18"/>
    <w:rsid w:val="002A10F2"/>
    <w:rsid w:val="002C4A54"/>
    <w:rsid w:val="002D00F3"/>
    <w:rsid w:val="002D5C50"/>
    <w:rsid w:val="002F7A28"/>
    <w:rsid w:val="00311B58"/>
    <w:rsid w:val="003845DF"/>
    <w:rsid w:val="00385F94"/>
    <w:rsid w:val="00386442"/>
    <w:rsid w:val="003949B3"/>
    <w:rsid w:val="003A09F7"/>
    <w:rsid w:val="003C40EB"/>
    <w:rsid w:val="003C4F99"/>
    <w:rsid w:val="003D0BB0"/>
    <w:rsid w:val="003E6061"/>
    <w:rsid w:val="004019F1"/>
    <w:rsid w:val="0040476B"/>
    <w:rsid w:val="00423051"/>
    <w:rsid w:val="004346F6"/>
    <w:rsid w:val="0045132B"/>
    <w:rsid w:val="004650C3"/>
    <w:rsid w:val="00472EFF"/>
    <w:rsid w:val="00494258"/>
    <w:rsid w:val="004A0CB4"/>
    <w:rsid w:val="004B5F46"/>
    <w:rsid w:val="004C5BB0"/>
    <w:rsid w:val="004D5D70"/>
    <w:rsid w:val="004F5903"/>
    <w:rsid w:val="0050100A"/>
    <w:rsid w:val="0052083B"/>
    <w:rsid w:val="00522D57"/>
    <w:rsid w:val="005315E2"/>
    <w:rsid w:val="005501A1"/>
    <w:rsid w:val="005612A7"/>
    <w:rsid w:val="00566CEE"/>
    <w:rsid w:val="00567923"/>
    <w:rsid w:val="005B44FF"/>
    <w:rsid w:val="005B747C"/>
    <w:rsid w:val="005E159B"/>
    <w:rsid w:val="005F614E"/>
    <w:rsid w:val="005F725F"/>
    <w:rsid w:val="00601610"/>
    <w:rsid w:val="00616481"/>
    <w:rsid w:val="00624BDA"/>
    <w:rsid w:val="00643FFD"/>
    <w:rsid w:val="00663A98"/>
    <w:rsid w:val="006A14CD"/>
    <w:rsid w:val="006C6403"/>
    <w:rsid w:val="006D58CF"/>
    <w:rsid w:val="006E14EE"/>
    <w:rsid w:val="006E6F05"/>
    <w:rsid w:val="0070497B"/>
    <w:rsid w:val="00721868"/>
    <w:rsid w:val="007419FE"/>
    <w:rsid w:val="00744F14"/>
    <w:rsid w:val="007640F4"/>
    <w:rsid w:val="0078176E"/>
    <w:rsid w:val="007B2842"/>
    <w:rsid w:val="007B2AAD"/>
    <w:rsid w:val="007D207D"/>
    <w:rsid w:val="007D2F1D"/>
    <w:rsid w:val="007E5EE5"/>
    <w:rsid w:val="0080425A"/>
    <w:rsid w:val="00804A91"/>
    <w:rsid w:val="00812852"/>
    <w:rsid w:val="00820856"/>
    <w:rsid w:val="008618BA"/>
    <w:rsid w:val="00866900"/>
    <w:rsid w:val="00866B51"/>
    <w:rsid w:val="008A7A20"/>
    <w:rsid w:val="008B706E"/>
    <w:rsid w:val="008C3478"/>
    <w:rsid w:val="008D2457"/>
    <w:rsid w:val="008F0F24"/>
    <w:rsid w:val="0096401A"/>
    <w:rsid w:val="00980D52"/>
    <w:rsid w:val="009938DD"/>
    <w:rsid w:val="00995297"/>
    <w:rsid w:val="009B0DAF"/>
    <w:rsid w:val="009B1F0D"/>
    <w:rsid w:val="009C17B5"/>
    <w:rsid w:val="009F2306"/>
    <w:rsid w:val="009F31D7"/>
    <w:rsid w:val="00A0170B"/>
    <w:rsid w:val="00A0786A"/>
    <w:rsid w:val="00A07B8C"/>
    <w:rsid w:val="00A13953"/>
    <w:rsid w:val="00A21571"/>
    <w:rsid w:val="00A227AE"/>
    <w:rsid w:val="00A22C9D"/>
    <w:rsid w:val="00A40EDD"/>
    <w:rsid w:val="00A46EE1"/>
    <w:rsid w:val="00A539E2"/>
    <w:rsid w:val="00A564CA"/>
    <w:rsid w:val="00A8094D"/>
    <w:rsid w:val="00AA1896"/>
    <w:rsid w:val="00AA699A"/>
    <w:rsid w:val="00B00A25"/>
    <w:rsid w:val="00B20CFD"/>
    <w:rsid w:val="00B21E1A"/>
    <w:rsid w:val="00B24A55"/>
    <w:rsid w:val="00B433B5"/>
    <w:rsid w:val="00B53690"/>
    <w:rsid w:val="00B719CB"/>
    <w:rsid w:val="00B9610E"/>
    <w:rsid w:val="00BA236A"/>
    <w:rsid w:val="00BC203B"/>
    <w:rsid w:val="00BC60E1"/>
    <w:rsid w:val="00BF2957"/>
    <w:rsid w:val="00BF4EE3"/>
    <w:rsid w:val="00BF4FFB"/>
    <w:rsid w:val="00BF77FA"/>
    <w:rsid w:val="00C024FE"/>
    <w:rsid w:val="00C223E0"/>
    <w:rsid w:val="00C67F84"/>
    <w:rsid w:val="00C71156"/>
    <w:rsid w:val="00C72BB7"/>
    <w:rsid w:val="00C81EC2"/>
    <w:rsid w:val="00C82511"/>
    <w:rsid w:val="00C87A5B"/>
    <w:rsid w:val="00CB2367"/>
    <w:rsid w:val="00CB4560"/>
    <w:rsid w:val="00CB64E8"/>
    <w:rsid w:val="00CC55E4"/>
    <w:rsid w:val="00CD7BEB"/>
    <w:rsid w:val="00CE502F"/>
    <w:rsid w:val="00CF520E"/>
    <w:rsid w:val="00D432F8"/>
    <w:rsid w:val="00D4346B"/>
    <w:rsid w:val="00D5299C"/>
    <w:rsid w:val="00D617A2"/>
    <w:rsid w:val="00D84D41"/>
    <w:rsid w:val="00D93AE3"/>
    <w:rsid w:val="00D94E1B"/>
    <w:rsid w:val="00D97360"/>
    <w:rsid w:val="00DD36E9"/>
    <w:rsid w:val="00E2020E"/>
    <w:rsid w:val="00E26334"/>
    <w:rsid w:val="00E3352B"/>
    <w:rsid w:val="00E36C50"/>
    <w:rsid w:val="00E634CF"/>
    <w:rsid w:val="00E7532F"/>
    <w:rsid w:val="00E93EC1"/>
    <w:rsid w:val="00EB6F72"/>
    <w:rsid w:val="00EC337E"/>
    <w:rsid w:val="00EC41BB"/>
    <w:rsid w:val="00F0412D"/>
    <w:rsid w:val="00F05500"/>
    <w:rsid w:val="00F117C2"/>
    <w:rsid w:val="00F1200F"/>
    <w:rsid w:val="00F2236B"/>
    <w:rsid w:val="00F25AEA"/>
    <w:rsid w:val="00F43A87"/>
    <w:rsid w:val="00FA28F2"/>
    <w:rsid w:val="00FC6FA8"/>
    <w:rsid w:val="00FE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chartTrackingRefBased/>
  <w15:docId w15:val="{89CD965F-9919-4C43-B42E-DF7DFE8D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3F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aliases w:val="h3"/>
    <w:basedOn w:val="Heading2"/>
    <w:next w:val="Normal"/>
    <w:link w:val="Heading3Char"/>
    <w:qFormat/>
    <w:rsid w:val="00643FFD"/>
    <w:pPr>
      <w:keepLines w:val="0"/>
      <w:tabs>
        <w:tab w:val="right" w:pos="9356"/>
      </w:tabs>
      <w:spacing w:before="240" w:line="240" w:lineRule="auto"/>
      <w:outlineLvl w:val="2"/>
    </w:pPr>
    <w:rPr>
      <w:rFonts w:ascii="Tahoma" w:hAnsi="Tahoma" w:cs="Arial"/>
      <w:b/>
      <w:bCs/>
      <w:color w:val="44546A" w:themeColor="text2"/>
      <w:kern w:val="32"/>
      <w:sz w:val="20"/>
      <w:szCs w:val="20"/>
      <w:lang w:eastAsia="es-ES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643FFD"/>
    <w:pPr>
      <w:keepLines/>
      <w:spacing w:after="80"/>
      <w:outlineLvl w:val="3"/>
    </w:pPr>
    <w:rPr>
      <w:rFonts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paragraph" w:styleId="NormalWeb">
    <w:name w:val="Normal (Web)"/>
    <w:basedOn w:val="Normal"/>
    <w:uiPriority w:val="99"/>
    <w:semiHidden/>
    <w:unhideWhenUsed/>
    <w:rsid w:val="0074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aliases w:val="h3 Char"/>
    <w:basedOn w:val="DefaultParagraphFont"/>
    <w:link w:val="Heading3"/>
    <w:rsid w:val="00643FFD"/>
    <w:rPr>
      <w:rFonts w:ascii="Tahoma" w:eastAsiaTheme="majorEastAsia" w:hAnsi="Tahoma" w:cs="Arial"/>
      <w:b/>
      <w:bCs/>
      <w:color w:val="44546A" w:themeColor="text2"/>
      <w:kern w:val="32"/>
      <w:sz w:val="20"/>
      <w:szCs w:val="20"/>
      <w:lang w:val="pt-PT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643FFD"/>
    <w:rPr>
      <w:rFonts w:ascii="Tahoma" w:eastAsiaTheme="majorEastAsia" w:hAnsi="Tahoma" w:cstheme="majorBidi"/>
      <w:b/>
      <w:bCs/>
      <w:color w:val="44546A" w:themeColor="text2"/>
      <w:kern w:val="32"/>
      <w:sz w:val="20"/>
      <w:szCs w:val="20"/>
      <w:lang w:val="pt-PT" w:eastAsia="es-ES"/>
    </w:rPr>
  </w:style>
  <w:style w:type="character" w:styleId="Hyperlink">
    <w:name w:val="Hyperlink"/>
    <w:basedOn w:val="DefaultParagraphFont"/>
    <w:uiPriority w:val="99"/>
    <w:unhideWhenUsed/>
    <w:rsid w:val="00643FFD"/>
    <w:rPr>
      <w:color w:val="004386"/>
      <w:u w:val="single"/>
    </w:rPr>
  </w:style>
  <w:style w:type="paragraph" w:customStyle="1" w:styleId="table">
    <w:name w:val="table"/>
    <w:aliases w:val="t"/>
    <w:basedOn w:val="Normal"/>
    <w:qFormat/>
    <w:rsid w:val="00643FFD"/>
    <w:pPr>
      <w:spacing w:before="40" w:after="40" w:line="240" w:lineRule="auto"/>
    </w:pPr>
    <w:rPr>
      <w:rFonts w:ascii="Times New Roman" w:eastAsia="Times New Roman" w:hAnsi="Times New Roman" w:cs="Times New Roman"/>
      <w:bCs/>
      <w:sz w:val="20"/>
      <w:szCs w:val="24"/>
      <w:lang w:eastAsia="es-ES"/>
    </w:rPr>
  </w:style>
  <w:style w:type="paragraph" w:customStyle="1" w:styleId="tableheading">
    <w:name w:val="table heading"/>
    <w:aliases w:val="th"/>
    <w:basedOn w:val="table"/>
    <w:qFormat/>
    <w:rsid w:val="00643FFD"/>
    <w:pPr>
      <w:keepNext/>
    </w:pPr>
    <w:rPr>
      <w:rFonts w:ascii="Tahoma" w:hAnsi="Tahoma"/>
      <w:b/>
      <w:color w:val="44546A" w:themeColor="text2"/>
      <w:sz w:val="18"/>
      <w:szCs w:val="20"/>
    </w:rPr>
  </w:style>
  <w:style w:type="paragraph" w:customStyle="1" w:styleId="bullet">
    <w:name w:val="bullet"/>
    <w:aliases w:val="b"/>
    <w:basedOn w:val="Normal"/>
    <w:qFormat/>
    <w:rsid w:val="00643FFD"/>
    <w:pPr>
      <w:numPr>
        <w:numId w:val="23"/>
      </w:numPr>
      <w:spacing w:before="120" w:after="0" w:line="240" w:lineRule="auto"/>
    </w:pPr>
    <w:rPr>
      <w:rFonts w:ascii="Times New Roman" w:eastAsia="Times New Roman" w:hAnsi="Times New Roman" w:cs="Times New Roman"/>
      <w:bCs/>
      <w:sz w:val="20"/>
      <w:szCs w:val="24"/>
      <w:lang w:eastAsia="es-ES"/>
    </w:rPr>
  </w:style>
  <w:style w:type="paragraph" w:customStyle="1" w:styleId="tablebullet">
    <w:name w:val="table bullet"/>
    <w:basedOn w:val="table"/>
    <w:qFormat/>
    <w:rsid w:val="00643FFD"/>
    <w:pPr>
      <w:numPr>
        <w:numId w:val="24"/>
      </w:numPr>
      <w:ind w:left="227" w:hanging="227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43F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94D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A8094D"/>
  </w:style>
  <w:style w:type="character" w:styleId="CommentReference">
    <w:name w:val="annotation reference"/>
    <w:basedOn w:val="DefaultParagraphFont"/>
    <w:uiPriority w:val="99"/>
    <w:semiHidden/>
    <w:unhideWhenUsed/>
    <w:rsid w:val="00B71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19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19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1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19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946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8398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6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4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0439">
          <w:marLeft w:val="178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4000">
          <w:marLeft w:val="178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1935">
          <w:marLeft w:val="178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6651">
          <w:marLeft w:val="178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83">
          <w:marLeft w:val="44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5720">
          <w:marLeft w:val="44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5369">
          <w:marLeft w:val="44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0288">
          <w:marLeft w:val="44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urveymonkey.com/r/STP2019studiersEN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urveymonkey.com/r/STP2019facilitatorsEN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learning@spherestandards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urveymonkey.com/r/spheretest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0</c:v>
                </c:pt>
                <c:pt idx="1">
                  <c:v>50</c:v>
                </c:pt>
                <c:pt idx="2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E509ADA9-6088-4FD9-80CB-93898C00DF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A3BBFE-0674-4FC5-8F29-6B227DCA68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AC4CA3-11F0-4729-917B-C3BD9B79E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456AE1-E316-45A3-9B10-B04CF7673FFD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9</Pages>
  <Words>3237</Words>
  <Characters>17417</Characters>
  <Application>Microsoft Office Word</Application>
  <DocSecurity>0</DocSecurity>
  <Lines>458</Lines>
  <Paragraphs>264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Good</dc:creator>
  <cp:keywords/>
  <dc:description/>
  <cp:lastModifiedBy>Luisa</cp:lastModifiedBy>
  <cp:revision>10</cp:revision>
  <dcterms:created xsi:type="dcterms:W3CDTF">2019-04-20T07:52:00Z</dcterms:created>
  <dcterms:modified xsi:type="dcterms:W3CDTF">2021-07-10T22:53:00Z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6885200</vt:r8>
  </property>
</Properties>
</file>